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7BC" w:rsidR="008F37BC" w:rsidP="008F37BC" w:rsidRDefault="00BC450C" w14:paraId="10E046DC" w14:textId="2398A343">
      <w:pPr>
        <w:jc w:val="center"/>
        <w:rPr>
          <w:b/>
          <w:bCs/>
          <w:sz w:val="28"/>
          <w:szCs w:val="28"/>
        </w:rPr>
      </w:pPr>
      <w:r>
        <w:rPr>
          <w:b/>
          <w:bCs/>
          <w:sz w:val="28"/>
          <w:szCs w:val="28"/>
        </w:rPr>
        <w:t>BASES</w:t>
      </w:r>
      <w:r w:rsidRPr="008F37BC" w:rsidR="008F37BC">
        <w:rPr>
          <w:b/>
          <w:bCs/>
          <w:sz w:val="28"/>
          <w:szCs w:val="28"/>
        </w:rPr>
        <w:t xml:space="preserve"> CONVOCATORI</w:t>
      </w:r>
      <w:r w:rsidR="00E47714">
        <w:rPr>
          <w:b/>
          <w:bCs/>
          <w:sz w:val="28"/>
          <w:szCs w:val="28"/>
        </w:rPr>
        <w:t>A</w:t>
      </w:r>
    </w:p>
    <w:p w:rsidRPr="008F37BC" w:rsidR="008F37BC" w:rsidP="008F37BC" w:rsidRDefault="008F37BC" w14:paraId="070B19A0" w14:textId="77777777">
      <w:pPr>
        <w:jc w:val="center"/>
        <w:rPr>
          <w:b/>
          <w:bCs/>
          <w:sz w:val="28"/>
          <w:szCs w:val="28"/>
        </w:rPr>
      </w:pPr>
      <w:r w:rsidRPr="008F37BC">
        <w:rPr>
          <w:b/>
          <w:bCs/>
          <w:sz w:val="28"/>
          <w:szCs w:val="28"/>
        </w:rPr>
        <w:t>Beca de Movilidad Estudiantil y Académica</w:t>
      </w:r>
    </w:p>
    <w:p w:rsidRPr="008F37BC" w:rsidR="008F37BC" w:rsidP="008F37BC" w:rsidRDefault="008F37BC" w14:paraId="4FE2CF57" w14:textId="77777777">
      <w:pPr>
        <w:jc w:val="center"/>
        <w:rPr>
          <w:b/>
          <w:bCs/>
          <w:sz w:val="28"/>
          <w:szCs w:val="28"/>
        </w:rPr>
      </w:pPr>
      <w:r w:rsidRPr="008F37BC">
        <w:rPr>
          <w:b/>
          <w:bCs/>
          <w:sz w:val="28"/>
          <w:szCs w:val="28"/>
        </w:rPr>
        <w:t>Alianza del Pacífico – Segundo Semestre 2026</w:t>
      </w:r>
    </w:p>
    <w:p w:rsidRPr="008F37BC" w:rsidR="008F37BC" w:rsidP="008F37BC" w:rsidRDefault="008F37BC" w14:paraId="4B3909A2" w14:textId="77777777">
      <w:pPr>
        <w:jc w:val="center"/>
        <w:rPr>
          <w:b/>
          <w:bCs/>
          <w:sz w:val="28"/>
          <w:szCs w:val="28"/>
        </w:rPr>
      </w:pPr>
      <w:r w:rsidRPr="008F37BC">
        <w:rPr>
          <w:b/>
          <w:bCs/>
          <w:sz w:val="28"/>
          <w:szCs w:val="28"/>
        </w:rPr>
        <w:t>Universidad Central de Chile</w:t>
      </w:r>
    </w:p>
    <w:p w:rsidRPr="008F37BC" w:rsidR="00D162E8" w:rsidP="008F37BC" w:rsidRDefault="008F37BC" w14:paraId="7CACC245" w14:textId="7A18C66A">
      <w:pPr>
        <w:jc w:val="both"/>
        <w:rPr>
          <w:sz w:val="24"/>
          <w:szCs w:val="24"/>
        </w:rPr>
      </w:pPr>
      <w:r w:rsidRPr="008F37BC">
        <w:rPr>
          <w:sz w:val="24"/>
          <w:szCs w:val="24"/>
        </w:rPr>
        <w:t xml:space="preserve">La </w:t>
      </w:r>
      <w:r w:rsidRPr="008F37BC">
        <w:rPr>
          <w:rStyle w:val="Strong"/>
          <w:sz w:val="24"/>
          <w:szCs w:val="24"/>
        </w:rPr>
        <w:t>Dirección de Relaciones Internacionales de la Universidad Central de Chile</w:t>
      </w:r>
      <w:r w:rsidRPr="008F37BC">
        <w:rPr>
          <w:sz w:val="24"/>
          <w:szCs w:val="24"/>
        </w:rPr>
        <w:t xml:space="preserve"> invita a estudiantes y académicos/as de la institución a postular a la </w:t>
      </w:r>
      <w:r w:rsidRPr="008F37BC">
        <w:rPr>
          <w:rStyle w:val="Strong"/>
          <w:sz w:val="24"/>
          <w:szCs w:val="24"/>
        </w:rPr>
        <w:t>XVII Convocatoria 2026 de la Plataforma de Movilidad Estudiantil y Académica de la Alianza del Pacífico</w:t>
      </w:r>
      <w:r w:rsidRPr="008F37BC">
        <w:rPr>
          <w:sz w:val="24"/>
          <w:szCs w:val="24"/>
        </w:rPr>
        <w:t xml:space="preserve">, iniciativa impulsada por los gobiernos de </w:t>
      </w:r>
      <w:r w:rsidRPr="008F37BC">
        <w:rPr>
          <w:rStyle w:val="Strong"/>
          <w:sz w:val="24"/>
          <w:szCs w:val="24"/>
        </w:rPr>
        <w:t>Chile, Colombia, México y Perú</w:t>
      </w:r>
      <w:r w:rsidRPr="008F37BC">
        <w:rPr>
          <w:sz w:val="24"/>
          <w:szCs w:val="24"/>
        </w:rPr>
        <w:t xml:space="preserve"> para fortalecer la cooperación académica, la formación internacional y el intercambio de conocimientos entre instituciones de educación superior de los países miembros.</w:t>
      </w:r>
    </w:p>
    <w:p w:rsidRPr="008F37BC" w:rsidR="008F37BC" w:rsidP="008F37BC" w:rsidRDefault="008F37BC" w14:paraId="1D1C072A" w14:textId="172C131F">
      <w:pPr>
        <w:jc w:val="both"/>
        <w:rPr>
          <w:sz w:val="24"/>
          <w:szCs w:val="24"/>
        </w:rPr>
      </w:pPr>
      <w:r w:rsidRPr="008F37BC">
        <w:rPr>
          <w:sz w:val="24"/>
          <w:szCs w:val="24"/>
        </w:rPr>
        <w:t xml:space="preserve">Esta convocatoria permite realizar una movilidad académica durante el </w:t>
      </w:r>
      <w:r w:rsidRPr="008F37BC">
        <w:rPr>
          <w:rStyle w:val="Strong"/>
          <w:sz w:val="24"/>
          <w:szCs w:val="24"/>
        </w:rPr>
        <w:t>segundo semestre de 2026</w:t>
      </w:r>
      <w:r w:rsidRPr="008F37BC">
        <w:rPr>
          <w:sz w:val="24"/>
          <w:szCs w:val="24"/>
        </w:rPr>
        <w:t xml:space="preserve"> en instituciones de educación superior participantes de </w:t>
      </w:r>
      <w:r w:rsidRPr="008F37BC">
        <w:rPr>
          <w:rStyle w:val="Strong"/>
          <w:sz w:val="24"/>
          <w:szCs w:val="24"/>
        </w:rPr>
        <w:t>Colombia, México o Perú</w:t>
      </w:r>
      <w:r w:rsidRPr="008F37BC">
        <w:rPr>
          <w:sz w:val="24"/>
          <w:szCs w:val="24"/>
        </w:rPr>
        <w:t>, según la modalidad y requisitos establecidos por el programa oficial y por la Universidad Central.</w:t>
      </w:r>
    </w:p>
    <w:p w:rsidRPr="008F37BC" w:rsidR="008F37BC" w:rsidP="008F37BC" w:rsidRDefault="008F37BC" w14:paraId="147449B3" w14:textId="77777777">
      <w:pPr>
        <w:jc w:val="both"/>
        <w:rPr>
          <w:b/>
          <w:bCs/>
          <w:sz w:val="24"/>
          <w:szCs w:val="24"/>
        </w:rPr>
      </w:pPr>
      <w:r w:rsidRPr="008F37BC">
        <w:rPr>
          <w:b/>
          <w:bCs/>
          <w:sz w:val="24"/>
          <w:szCs w:val="24"/>
        </w:rPr>
        <w:t>Modalidades de postulación</w:t>
      </w:r>
    </w:p>
    <w:p w:rsidRPr="008F37BC" w:rsidR="008F37BC" w:rsidP="008F37BC" w:rsidRDefault="008F37BC" w14:paraId="4C3C2341" w14:textId="77777777">
      <w:pPr>
        <w:jc w:val="both"/>
        <w:rPr>
          <w:rFonts w:cstheme="minorHAnsi"/>
          <w:sz w:val="24"/>
          <w:szCs w:val="24"/>
        </w:rPr>
      </w:pPr>
      <w:r w:rsidRPr="008F37BC">
        <w:rPr>
          <w:rFonts w:cstheme="minorHAnsi"/>
          <w:sz w:val="24"/>
          <w:szCs w:val="24"/>
        </w:rPr>
        <w:t>Podrán postular integrantes de la Universidad Central de Chile en las siguientes modalidades:</w:t>
      </w:r>
    </w:p>
    <w:p w:rsidRPr="008F37BC" w:rsidR="008F37BC" w:rsidP="008F37BC" w:rsidRDefault="008F37BC" w14:paraId="1C59F192" w14:textId="77777777">
      <w:pPr>
        <w:spacing w:before="100" w:beforeAutospacing="1" w:after="100" w:afterAutospacing="1" w:line="240" w:lineRule="auto"/>
        <w:jc w:val="both"/>
        <w:outlineLvl w:val="2"/>
        <w:rPr>
          <w:rFonts w:eastAsia="Times New Roman" w:cstheme="minorHAnsi"/>
          <w:b/>
          <w:bCs/>
          <w:kern w:val="0"/>
          <w:sz w:val="24"/>
          <w:szCs w:val="24"/>
          <w:lang w:eastAsia="es-CL"/>
          <w14:ligatures w14:val="none"/>
        </w:rPr>
      </w:pPr>
      <w:r w:rsidRPr="008F37BC">
        <w:rPr>
          <w:rFonts w:eastAsia="Times New Roman" w:cstheme="minorHAnsi"/>
          <w:b/>
          <w:bCs/>
          <w:kern w:val="0"/>
          <w:sz w:val="24"/>
          <w:szCs w:val="24"/>
          <w:lang w:eastAsia="es-CL"/>
          <w14:ligatures w14:val="none"/>
        </w:rPr>
        <w:t>Modalidad I: Estudiantes de pregrado</w:t>
      </w:r>
    </w:p>
    <w:p w:rsidRPr="008F37BC" w:rsidR="008F37BC" w:rsidP="008F37BC" w:rsidRDefault="008F37BC" w14:paraId="41953DC3" w14:textId="40EDF193">
      <w:pPr>
        <w:spacing w:before="100" w:beforeAutospacing="1" w:after="100" w:afterAutospacing="1" w:line="240" w:lineRule="auto"/>
        <w:jc w:val="both"/>
        <w:rPr>
          <w:rFonts w:eastAsia="Times New Roman" w:cstheme="minorHAnsi"/>
          <w:kern w:val="0"/>
          <w:sz w:val="24"/>
          <w:szCs w:val="24"/>
          <w:lang w:eastAsia="es-CL"/>
          <w14:ligatures w14:val="none"/>
        </w:rPr>
      </w:pPr>
      <w:r w:rsidRPr="008F37BC">
        <w:rPr>
          <w:rFonts w:eastAsia="Times New Roman" w:cstheme="minorHAnsi"/>
          <w:kern w:val="0"/>
          <w:sz w:val="24"/>
          <w:szCs w:val="24"/>
          <w:lang w:eastAsia="es-CL"/>
          <w14:ligatures w14:val="none"/>
        </w:rPr>
        <w:t xml:space="preserve">Dirigida a estudiantes regulares de carreras profesionales, técnicas o tecnológicas que deseen cursar un semestre académico en una institución de destino. La movilidad tiene una duración máxima de </w:t>
      </w:r>
      <w:r w:rsidRPr="008F37BC">
        <w:rPr>
          <w:rFonts w:eastAsia="Times New Roman" w:cstheme="minorHAnsi"/>
          <w:b/>
          <w:bCs/>
          <w:kern w:val="0"/>
          <w:sz w:val="24"/>
          <w:szCs w:val="24"/>
          <w:lang w:eastAsia="es-CL"/>
          <w14:ligatures w14:val="none"/>
        </w:rPr>
        <w:t>un semestre académico (hasta 6 meses)</w:t>
      </w:r>
      <w:r w:rsidRPr="008F37BC">
        <w:rPr>
          <w:rFonts w:eastAsia="Times New Roman" w:cstheme="minorHAnsi"/>
          <w:kern w:val="0"/>
          <w:sz w:val="24"/>
          <w:szCs w:val="24"/>
          <w:lang w:eastAsia="es-CL"/>
          <w14:ligatures w14:val="none"/>
        </w:rPr>
        <w:t xml:space="preserve">. La persona beneficiaria deberá cursar al menos </w:t>
      </w:r>
      <w:r w:rsidRPr="008F37BC">
        <w:rPr>
          <w:rFonts w:eastAsia="Times New Roman" w:cstheme="minorHAnsi"/>
          <w:b/>
          <w:bCs/>
          <w:kern w:val="0"/>
          <w:sz w:val="24"/>
          <w:szCs w:val="24"/>
          <w:lang w:eastAsia="es-CL"/>
          <w14:ligatures w14:val="none"/>
        </w:rPr>
        <w:t>4 asignaturas</w:t>
      </w:r>
      <w:r w:rsidRPr="008F37BC">
        <w:rPr>
          <w:rFonts w:eastAsia="Times New Roman" w:cstheme="minorHAnsi"/>
          <w:kern w:val="0"/>
          <w:sz w:val="24"/>
          <w:szCs w:val="24"/>
          <w:lang w:eastAsia="es-CL"/>
          <w14:ligatures w14:val="none"/>
        </w:rPr>
        <w:t xml:space="preserve"> y aprobar al menos el </w:t>
      </w:r>
      <w:r w:rsidRPr="008F37BC">
        <w:rPr>
          <w:rFonts w:eastAsia="Times New Roman" w:cstheme="minorHAnsi"/>
          <w:b/>
          <w:bCs/>
          <w:kern w:val="0"/>
          <w:sz w:val="24"/>
          <w:szCs w:val="24"/>
          <w:lang w:eastAsia="es-CL"/>
          <w14:ligatures w14:val="none"/>
        </w:rPr>
        <w:t>75%</w:t>
      </w:r>
      <w:r w:rsidRPr="008F37BC">
        <w:rPr>
          <w:rFonts w:eastAsia="Times New Roman" w:cstheme="minorHAnsi"/>
          <w:kern w:val="0"/>
          <w:sz w:val="24"/>
          <w:szCs w:val="24"/>
          <w:lang w:eastAsia="es-CL"/>
          <w14:ligatures w14:val="none"/>
        </w:rPr>
        <w:t xml:space="preserve"> de ellas. Además, debe haber aprobado al menos el </w:t>
      </w:r>
      <w:r w:rsidRPr="008F37BC">
        <w:rPr>
          <w:rFonts w:eastAsia="Times New Roman" w:cstheme="minorHAnsi"/>
          <w:b/>
          <w:bCs/>
          <w:kern w:val="0"/>
          <w:sz w:val="24"/>
          <w:szCs w:val="24"/>
          <w:lang w:eastAsia="es-CL"/>
          <w14:ligatures w14:val="none"/>
        </w:rPr>
        <w:t>50% de su plan de estudios</w:t>
      </w:r>
      <w:r w:rsidRPr="008F37BC">
        <w:rPr>
          <w:rFonts w:eastAsia="Times New Roman" w:cstheme="minorHAnsi"/>
          <w:kern w:val="0"/>
          <w:sz w:val="24"/>
          <w:szCs w:val="24"/>
          <w:lang w:eastAsia="es-CL"/>
          <w14:ligatures w14:val="none"/>
        </w:rPr>
        <w:t xml:space="preserve"> al momento de postular. </w:t>
      </w:r>
    </w:p>
    <w:p w:rsidRPr="008F37BC" w:rsidR="008F37BC" w:rsidP="008F37BC" w:rsidRDefault="008F37BC" w14:paraId="692D6247" w14:textId="77777777">
      <w:pPr>
        <w:jc w:val="both"/>
        <w:rPr>
          <w:rFonts w:cstheme="minorHAnsi"/>
          <w:b/>
          <w:bCs/>
          <w:sz w:val="24"/>
          <w:szCs w:val="24"/>
        </w:rPr>
      </w:pPr>
      <w:r w:rsidRPr="008F37BC">
        <w:rPr>
          <w:rFonts w:cstheme="minorHAnsi"/>
          <w:b/>
          <w:bCs/>
          <w:sz w:val="24"/>
          <w:szCs w:val="24"/>
        </w:rPr>
        <w:t>Modalidad II: Estudiantes de doctorado, investigadores/as y docentes</w:t>
      </w:r>
    </w:p>
    <w:p w:rsidRPr="008F37BC" w:rsidR="008F37BC" w:rsidP="008F37BC" w:rsidRDefault="008F37BC" w14:paraId="0D203BD3" w14:textId="77777777">
      <w:pPr>
        <w:jc w:val="both"/>
        <w:rPr>
          <w:rFonts w:cstheme="minorHAnsi"/>
          <w:sz w:val="24"/>
          <w:szCs w:val="24"/>
        </w:rPr>
      </w:pPr>
      <w:r w:rsidRPr="008F37BC">
        <w:rPr>
          <w:rFonts w:cstheme="minorHAnsi"/>
          <w:sz w:val="24"/>
          <w:szCs w:val="24"/>
        </w:rPr>
        <w:t>Dirigida a:</w:t>
      </w:r>
    </w:p>
    <w:p w:rsidRPr="008F37BC" w:rsidR="008F37BC" w:rsidP="008F37BC" w:rsidRDefault="008F37BC" w14:paraId="28A3D510" w14:textId="77777777">
      <w:pPr>
        <w:numPr>
          <w:ilvl w:val="0"/>
          <w:numId w:val="8"/>
        </w:numPr>
        <w:jc w:val="both"/>
        <w:rPr>
          <w:rFonts w:cstheme="minorHAnsi"/>
          <w:sz w:val="24"/>
          <w:szCs w:val="24"/>
        </w:rPr>
      </w:pPr>
      <w:r w:rsidRPr="008F37BC">
        <w:rPr>
          <w:rFonts w:cstheme="minorHAnsi"/>
          <w:sz w:val="24"/>
          <w:szCs w:val="24"/>
        </w:rPr>
        <w:t xml:space="preserve">estudiantes de doctorado o postdoctorado; </w:t>
      </w:r>
    </w:p>
    <w:p w:rsidRPr="008F37BC" w:rsidR="008F37BC" w:rsidP="008F37BC" w:rsidRDefault="008F37BC" w14:paraId="30317E43" w14:textId="77777777">
      <w:pPr>
        <w:numPr>
          <w:ilvl w:val="0"/>
          <w:numId w:val="8"/>
        </w:numPr>
        <w:jc w:val="both"/>
        <w:rPr>
          <w:rFonts w:cstheme="minorHAnsi"/>
          <w:sz w:val="24"/>
          <w:szCs w:val="24"/>
        </w:rPr>
      </w:pPr>
      <w:r w:rsidRPr="008F37BC">
        <w:rPr>
          <w:rFonts w:cstheme="minorHAnsi"/>
          <w:sz w:val="24"/>
          <w:szCs w:val="24"/>
        </w:rPr>
        <w:t xml:space="preserve">investigadores/as; </w:t>
      </w:r>
    </w:p>
    <w:p w:rsidRPr="008F37BC" w:rsidR="008F37BC" w:rsidP="008F37BC" w:rsidRDefault="008F37BC" w14:paraId="75C593B3" w14:textId="77777777">
      <w:pPr>
        <w:numPr>
          <w:ilvl w:val="0"/>
          <w:numId w:val="8"/>
        </w:numPr>
        <w:jc w:val="both"/>
        <w:rPr>
          <w:rFonts w:cstheme="minorHAnsi"/>
          <w:sz w:val="24"/>
          <w:szCs w:val="24"/>
        </w:rPr>
      </w:pPr>
      <w:r w:rsidRPr="008F37BC">
        <w:rPr>
          <w:rFonts w:cstheme="minorHAnsi"/>
          <w:sz w:val="24"/>
          <w:szCs w:val="24"/>
        </w:rPr>
        <w:t xml:space="preserve">docentes de la Universidad Central. </w:t>
      </w:r>
    </w:p>
    <w:p w:rsidRPr="008F37BC" w:rsidR="008F37BC" w:rsidP="008F37BC" w:rsidRDefault="008F37BC" w14:paraId="37C01F2E" w14:textId="6F88758C">
      <w:pPr>
        <w:jc w:val="both"/>
        <w:rPr>
          <w:rFonts w:cstheme="minorHAnsi"/>
          <w:sz w:val="24"/>
          <w:szCs w:val="24"/>
        </w:rPr>
      </w:pPr>
      <w:r w:rsidRPr="008F37BC">
        <w:rPr>
          <w:rFonts w:cstheme="minorHAnsi"/>
          <w:sz w:val="24"/>
          <w:szCs w:val="24"/>
        </w:rPr>
        <w:t xml:space="preserve">La estadía podrá tener una duración mínima de </w:t>
      </w:r>
      <w:r w:rsidRPr="008F37BC">
        <w:rPr>
          <w:rFonts w:cstheme="minorHAnsi"/>
          <w:b/>
          <w:bCs/>
          <w:sz w:val="24"/>
          <w:szCs w:val="24"/>
        </w:rPr>
        <w:t>4 semanas</w:t>
      </w:r>
      <w:r w:rsidRPr="008F37BC">
        <w:rPr>
          <w:rFonts w:cstheme="minorHAnsi"/>
          <w:sz w:val="24"/>
          <w:szCs w:val="24"/>
        </w:rPr>
        <w:t xml:space="preserve"> y máxima de </w:t>
      </w:r>
      <w:r w:rsidRPr="008F37BC">
        <w:rPr>
          <w:rFonts w:cstheme="minorHAnsi"/>
          <w:b/>
          <w:bCs/>
          <w:sz w:val="24"/>
          <w:szCs w:val="24"/>
        </w:rPr>
        <w:t>6 meses</w:t>
      </w:r>
      <w:r w:rsidRPr="008F37BC">
        <w:rPr>
          <w:rFonts w:cstheme="minorHAnsi"/>
          <w:sz w:val="24"/>
          <w:szCs w:val="24"/>
        </w:rPr>
        <w:t>, de acuerdo con el calendario de la institución receptora.</w:t>
      </w:r>
      <w:r>
        <w:rPr>
          <w:rFonts w:cstheme="minorHAnsi"/>
          <w:sz w:val="24"/>
          <w:szCs w:val="24"/>
        </w:rPr>
        <w:t xml:space="preserve"> </w:t>
      </w:r>
      <w:r w:rsidRPr="008F37BC">
        <w:rPr>
          <w:rFonts w:cstheme="minorHAnsi"/>
          <w:sz w:val="24"/>
          <w:szCs w:val="24"/>
        </w:rPr>
        <w:t xml:space="preserve">En esta modalidad, se deberá presentar un </w:t>
      </w:r>
      <w:r w:rsidRPr="008F37BC">
        <w:rPr>
          <w:rFonts w:cstheme="minorHAnsi"/>
          <w:b/>
          <w:bCs/>
          <w:sz w:val="24"/>
          <w:szCs w:val="24"/>
        </w:rPr>
        <w:t>Plan de Trabajo</w:t>
      </w:r>
      <w:r w:rsidRPr="008F37BC">
        <w:rPr>
          <w:rFonts w:cstheme="minorHAnsi"/>
          <w:sz w:val="24"/>
          <w:szCs w:val="24"/>
        </w:rPr>
        <w:t xml:space="preserve"> o programa de actividades validado por la institución de origen y la de destino.</w:t>
      </w:r>
    </w:p>
    <w:p w:rsidRPr="008F37BC" w:rsidR="008F37BC" w:rsidP="008F37BC" w:rsidRDefault="008F37BC" w14:paraId="20FB74E7" w14:textId="77777777">
      <w:pPr>
        <w:jc w:val="both"/>
        <w:rPr>
          <w:rFonts w:cstheme="minorHAnsi"/>
          <w:b/>
          <w:bCs/>
          <w:sz w:val="24"/>
          <w:szCs w:val="24"/>
        </w:rPr>
      </w:pPr>
      <w:r w:rsidRPr="008F37BC">
        <w:rPr>
          <w:rFonts w:cstheme="minorHAnsi"/>
          <w:b/>
          <w:bCs/>
          <w:sz w:val="24"/>
          <w:szCs w:val="24"/>
        </w:rPr>
        <w:lastRenderedPageBreak/>
        <w:t>Áreas prioritarias elegibles</w:t>
      </w:r>
    </w:p>
    <w:p w:rsidRPr="008F37BC" w:rsidR="008F37BC" w:rsidP="008F37BC" w:rsidRDefault="008F37BC" w14:paraId="69C0831A" w14:textId="77777777">
      <w:pPr>
        <w:jc w:val="both"/>
        <w:rPr>
          <w:rFonts w:cstheme="minorHAnsi"/>
          <w:sz w:val="24"/>
          <w:szCs w:val="24"/>
        </w:rPr>
      </w:pPr>
      <w:r w:rsidRPr="008F37BC">
        <w:rPr>
          <w:rFonts w:cstheme="minorHAnsi"/>
          <w:sz w:val="24"/>
          <w:szCs w:val="24"/>
        </w:rPr>
        <w:t>La convocatoria oficial contempla exclusivamente postulaciones en las siguientes áreas:</w:t>
      </w:r>
    </w:p>
    <w:p w:rsidRPr="008F37BC" w:rsidR="008F37BC" w:rsidP="008F37BC" w:rsidRDefault="008F37BC" w14:paraId="19727DB3" w14:textId="77777777">
      <w:pPr>
        <w:numPr>
          <w:ilvl w:val="0"/>
          <w:numId w:val="4"/>
        </w:numPr>
        <w:jc w:val="both"/>
        <w:rPr>
          <w:rFonts w:cstheme="minorHAnsi"/>
          <w:sz w:val="24"/>
          <w:szCs w:val="24"/>
        </w:rPr>
      </w:pPr>
      <w:r w:rsidRPr="008F37BC">
        <w:rPr>
          <w:rFonts w:cstheme="minorHAnsi"/>
          <w:sz w:val="24"/>
          <w:szCs w:val="24"/>
        </w:rPr>
        <w:t xml:space="preserve">Administración Pública y Gobernanza </w:t>
      </w:r>
    </w:p>
    <w:p w:rsidRPr="008F37BC" w:rsidR="008F37BC" w:rsidP="008F37BC" w:rsidRDefault="008F37BC" w14:paraId="584CFC2A" w14:textId="77777777">
      <w:pPr>
        <w:numPr>
          <w:ilvl w:val="0"/>
          <w:numId w:val="4"/>
        </w:numPr>
        <w:jc w:val="both"/>
        <w:rPr>
          <w:rFonts w:cstheme="minorHAnsi"/>
          <w:sz w:val="24"/>
          <w:szCs w:val="24"/>
        </w:rPr>
      </w:pPr>
      <w:r w:rsidRPr="008F37BC">
        <w:rPr>
          <w:rFonts w:cstheme="minorHAnsi"/>
          <w:sz w:val="24"/>
          <w:szCs w:val="24"/>
        </w:rPr>
        <w:t xml:space="preserve">Ciencias Políticas y Relaciones Internacionales </w:t>
      </w:r>
    </w:p>
    <w:p w:rsidRPr="008F37BC" w:rsidR="008F37BC" w:rsidP="008F37BC" w:rsidRDefault="008F37BC" w14:paraId="1C72C3AE" w14:textId="77777777">
      <w:pPr>
        <w:numPr>
          <w:ilvl w:val="0"/>
          <w:numId w:val="4"/>
        </w:numPr>
        <w:jc w:val="both"/>
        <w:rPr>
          <w:rFonts w:cstheme="minorHAnsi"/>
          <w:sz w:val="24"/>
          <w:szCs w:val="24"/>
        </w:rPr>
      </w:pPr>
      <w:r w:rsidRPr="008F37BC">
        <w:rPr>
          <w:rFonts w:cstheme="minorHAnsi"/>
          <w:sz w:val="24"/>
          <w:szCs w:val="24"/>
        </w:rPr>
        <w:t xml:space="preserve">Economía, Finanzas y Comercio Internacional </w:t>
      </w:r>
    </w:p>
    <w:p w:rsidRPr="008F37BC" w:rsidR="008F37BC" w:rsidP="008F37BC" w:rsidRDefault="008F37BC" w14:paraId="79C9BDAE" w14:textId="77777777">
      <w:pPr>
        <w:numPr>
          <w:ilvl w:val="0"/>
          <w:numId w:val="4"/>
        </w:numPr>
        <w:jc w:val="both"/>
        <w:rPr>
          <w:rFonts w:cstheme="minorHAnsi"/>
          <w:sz w:val="24"/>
          <w:szCs w:val="24"/>
        </w:rPr>
      </w:pPr>
      <w:r w:rsidRPr="008F37BC">
        <w:rPr>
          <w:rFonts w:cstheme="minorHAnsi"/>
          <w:sz w:val="24"/>
          <w:szCs w:val="24"/>
        </w:rPr>
        <w:t xml:space="preserve">Ingenierías </w:t>
      </w:r>
    </w:p>
    <w:p w:rsidRPr="008F37BC" w:rsidR="008F37BC" w:rsidP="008F37BC" w:rsidRDefault="008F37BC" w14:paraId="4B7EA363" w14:textId="77777777">
      <w:pPr>
        <w:numPr>
          <w:ilvl w:val="0"/>
          <w:numId w:val="4"/>
        </w:numPr>
        <w:jc w:val="both"/>
        <w:rPr>
          <w:rFonts w:cstheme="minorHAnsi"/>
          <w:sz w:val="24"/>
          <w:szCs w:val="24"/>
        </w:rPr>
      </w:pPr>
      <w:r w:rsidRPr="008F37BC">
        <w:rPr>
          <w:rFonts w:cstheme="minorHAnsi"/>
          <w:sz w:val="24"/>
          <w:szCs w:val="24"/>
        </w:rPr>
        <w:t xml:space="preserve">Innovación, Ciencia, Tecnología e Inteligencia Artificial </w:t>
      </w:r>
    </w:p>
    <w:p w:rsidRPr="008F37BC" w:rsidR="008F37BC" w:rsidP="008F37BC" w:rsidRDefault="008F37BC" w14:paraId="544EEB73" w14:textId="77777777">
      <w:pPr>
        <w:numPr>
          <w:ilvl w:val="0"/>
          <w:numId w:val="4"/>
        </w:numPr>
        <w:jc w:val="both"/>
        <w:rPr>
          <w:rFonts w:cstheme="minorHAnsi"/>
          <w:sz w:val="24"/>
          <w:szCs w:val="24"/>
        </w:rPr>
      </w:pPr>
      <w:r w:rsidRPr="008F37BC">
        <w:rPr>
          <w:rFonts w:cstheme="minorHAnsi"/>
          <w:sz w:val="24"/>
          <w:szCs w:val="24"/>
        </w:rPr>
        <w:t xml:space="preserve">Medio Ambiente, Cambio Climático y Energías Renovables </w:t>
      </w:r>
    </w:p>
    <w:p w:rsidRPr="008F37BC" w:rsidR="008F37BC" w:rsidP="008F37BC" w:rsidRDefault="008F37BC" w14:paraId="72AB767D" w14:textId="77777777">
      <w:pPr>
        <w:numPr>
          <w:ilvl w:val="0"/>
          <w:numId w:val="4"/>
        </w:numPr>
        <w:jc w:val="both"/>
        <w:rPr>
          <w:rFonts w:cstheme="minorHAnsi"/>
          <w:sz w:val="24"/>
          <w:szCs w:val="24"/>
        </w:rPr>
      </w:pPr>
      <w:r w:rsidRPr="008F37BC">
        <w:rPr>
          <w:rFonts w:cstheme="minorHAnsi"/>
          <w:sz w:val="24"/>
          <w:szCs w:val="24"/>
        </w:rPr>
        <w:t xml:space="preserve">Turismo, Hotelería y Gastronomía </w:t>
      </w:r>
    </w:p>
    <w:p w:rsidRPr="008F37BC" w:rsidR="008F37BC" w:rsidP="008F37BC" w:rsidRDefault="008F37BC" w14:paraId="36ED7FD7" w14:textId="3AFC0AF9">
      <w:pPr>
        <w:jc w:val="both"/>
        <w:rPr>
          <w:rFonts w:ascii="Calibri" w:hAnsi="Calibri" w:eastAsia="Calibri" w:cs="Calibri"/>
          <w:sz w:val="24"/>
          <w:szCs w:val="24"/>
        </w:rPr>
      </w:pPr>
      <w:r w:rsidRPr="14218D4F">
        <w:rPr>
          <w:b/>
          <w:bCs/>
          <w:sz w:val="24"/>
          <w:szCs w:val="24"/>
        </w:rPr>
        <w:t>Importante:</w:t>
      </w:r>
      <w:r w:rsidRPr="14218D4F">
        <w:rPr>
          <w:sz w:val="24"/>
          <w:szCs w:val="24"/>
        </w:rPr>
        <w:t xml:space="preserve"> No se aceptarán postulaciones en áreas distintas a las señaladas por la convocatoria oficial. En el caso del área de Innovación, Ciencia, Tecnología e Inteligencia Artificial, solo se aceptan carreras o programas con enfoque STEM</w:t>
      </w:r>
      <w:r w:rsidRPr="5D32C6BF" w:rsidR="27298868">
        <w:rPr>
          <w:sz w:val="24"/>
          <w:szCs w:val="24"/>
        </w:rPr>
        <w:t xml:space="preserve"> (</w:t>
      </w:r>
      <w:r w:rsidRPr="71061BB9" w:rsidR="27298868">
        <w:rPr>
          <w:rFonts w:ascii="Calibri" w:hAnsi="Calibri" w:eastAsia="Calibri" w:cs="Calibri"/>
          <w:sz w:val="24"/>
          <w:szCs w:val="24"/>
        </w:rPr>
        <w:t>Ciencia</w:t>
      </w:r>
      <w:r w:rsidRPr="4FB45182" w:rsidR="27298868">
        <w:rPr>
          <w:rFonts w:ascii="Calibri" w:hAnsi="Calibri" w:eastAsia="Calibri" w:cs="Calibri"/>
          <w:sz w:val="24"/>
          <w:szCs w:val="24"/>
        </w:rPr>
        <w:t xml:space="preserve">, </w:t>
      </w:r>
      <w:r w:rsidRPr="32129699" w:rsidR="27298868">
        <w:rPr>
          <w:rFonts w:ascii="Calibri" w:hAnsi="Calibri" w:eastAsia="Calibri" w:cs="Calibri"/>
          <w:sz w:val="24"/>
          <w:szCs w:val="24"/>
        </w:rPr>
        <w:t>Tecnología</w:t>
      </w:r>
      <w:r w:rsidRPr="6FD4B3F0" w:rsidR="27298868">
        <w:rPr>
          <w:rFonts w:ascii="Calibri" w:hAnsi="Calibri" w:eastAsia="Calibri" w:cs="Calibri"/>
          <w:sz w:val="24"/>
          <w:szCs w:val="24"/>
        </w:rPr>
        <w:t>,</w:t>
      </w:r>
      <w:r w:rsidRPr="398259CE" w:rsidR="27298868">
        <w:rPr>
          <w:rFonts w:ascii="Calibri" w:hAnsi="Calibri" w:eastAsia="Calibri" w:cs="Calibri"/>
          <w:sz w:val="24"/>
          <w:szCs w:val="24"/>
        </w:rPr>
        <w:t xml:space="preserve"> </w:t>
      </w:r>
      <w:r w:rsidRPr="020813B4" w:rsidR="27298868">
        <w:rPr>
          <w:rFonts w:ascii="Calibri" w:hAnsi="Calibri" w:eastAsia="Calibri" w:cs="Calibri"/>
          <w:sz w:val="24"/>
          <w:szCs w:val="24"/>
        </w:rPr>
        <w:t>Ingeniería</w:t>
      </w:r>
      <w:r w:rsidRPr="4689C573" w:rsidR="27298868">
        <w:rPr>
          <w:rFonts w:ascii="Calibri" w:hAnsi="Calibri" w:eastAsia="Calibri" w:cs="Calibri"/>
          <w:sz w:val="24"/>
          <w:szCs w:val="24"/>
        </w:rPr>
        <w:t xml:space="preserve"> </w:t>
      </w:r>
      <w:r w:rsidRPr="7250BA48" w:rsidR="27298868">
        <w:rPr>
          <w:rFonts w:ascii="Calibri" w:hAnsi="Calibri" w:eastAsia="Calibri" w:cs="Calibri"/>
          <w:sz w:val="24"/>
          <w:szCs w:val="24"/>
        </w:rPr>
        <w:t>y</w:t>
      </w:r>
      <w:r w:rsidRPr="432C44E2" w:rsidR="27298868">
        <w:rPr>
          <w:rFonts w:ascii="Calibri" w:hAnsi="Calibri" w:eastAsia="Calibri" w:cs="Calibri"/>
          <w:sz w:val="24"/>
          <w:szCs w:val="24"/>
        </w:rPr>
        <w:t xml:space="preserve"> </w:t>
      </w:r>
      <w:r w:rsidRPr="7F0A6B37" w:rsidR="27298868">
        <w:rPr>
          <w:rFonts w:ascii="Calibri" w:hAnsi="Calibri" w:eastAsia="Calibri" w:cs="Calibri"/>
          <w:sz w:val="24"/>
          <w:szCs w:val="24"/>
        </w:rPr>
        <w:t>Matemáticas</w:t>
      </w:r>
      <w:r w:rsidRPr="6031D7FC" w:rsidR="27298868">
        <w:rPr>
          <w:rFonts w:ascii="Calibri" w:hAnsi="Calibri" w:eastAsia="Calibri" w:cs="Calibri"/>
          <w:sz w:val="24"/>
          <w:szCs w:val="24"/>
        </w:rPr>
        <w:t>).</w:t>
      </w:r>
    </w:p>
    <w:p w:rsidRPr="008F37BC" w:rsidR="008F37BC" w:rsidP="008F37BC" w:rsidRDefault="008F37BC" w14:paraId="59F29898" w14:textId="77777777">
      <w:pPr>
        <w:jc w:val="both"/>
        <w:rPr>
          <w:rFonts w:cstheme="minorHAnsi"/>
          <w:b/>
          <w:bCs/>
          <w:sz w:val="24"/>
          <w:szCs w:val="24"/>
        </w:rPr>
      </w:pPr>
      <w:r w:rsidRPr="008F37BC">
        <w:rPr>
          <w:rFonts w:cstheme="minorHAnsi"/>
          <w:b/>
          <w:bCs/>
          <w:sz w:val="24"/>
          <w:szCs w:val="24"/>
        </w:rPr>
        <w:t>Beneficios de la beca</w:t>
      </w:r>
    </w:p>
    <w:p w:rsidRPr="008F37BC" w:rsidR="008F37BC" w:rsidP="008F37BC" w:rsidRDefault="008F37BC" w14:paraId="4AD4E8DE" w14:textId="77777777">
      <w:pPr>
        <w:jc w:val="both"/>
        <w:rPr>
          <w:rFonts w:cstheme="minorHAnsi"/>
          <w:sz w:val="24"/>
          <w:szCs w:val="24"/>
        </w:rPr>
      </w:pPr>
      <w:r w:rsidRPr="008F37BC">
        <w:rPr>
          <w:rFonts w:cstheme="minorHAnsi"/>
          <w:sz w:val="24"/>
          <w:szCs w:val="24"/>
        </w:rPr>
        <w:t>La beca de la Alianza del Pacífico contempla, según el país de destino y la modalidad, los siguientes beneficios:</w:t>
      </w:r>
    </w:p>
    <w:p w:rsidRPr="008F37BC" w:rsidR="008F37BC" w:rsidP="008F37BC" w:rsidRDefault="008F37BC" w14:paraId="64F66AD5" w14:textId="77777777">
      <w:pPr>
        <w:numPr>
          <w:ilvl w:val="0"/>
          <w:numId w:val="5"/>
        </w:numPr>
        <w:jc w:val="both"/>
        <w:rPr>
          <w:rFonts w:cstheme="minorHAnsi"/>
          <w:sz w:val="24"/>
          <w:szCs w:val="24"/>
        </w:rPr>
      </w:pPr>
      <w:r w:rsidRPr="008F37BC">
        <w:rPr>
          <w:rFonts w:cstheme="minorHAnsi"/>
          <w:b/>
          <w:bCs/>
          <w:sz w:val="24"/>
          <w:szCs w:val="24"/>
        </w:rPr>
        <w:t>Asignación mensual de manutención</w:t>
      </w:r>
      <w:r w:rsidRPr="008F37BC">
        <w:rPr>
          <w:rFonts w:cstheme="minorHAnsi"/>
          <w:sz w:val="24"/>
          <w:szCs w:val="24"/>
        </w:rPr>
        <w:t xml:space="preserve"> </w:t>
      </w:r>
    </w:p>
    <w:p w:rsidRPr="008F37BC" w:rsidR="008F37BC" w:rsidP="008F37BC" w:rsidRDefault="008F37BC" w14:paraId="5C6D5394" w14:textId="77777777">
      <w:pPr>
        <w:numPr>
          <w:ilvl w:val="0"/>
          <w:numId w:val="5"/>
        </w:numPr>
        <w:jc w:val="both"/>
        <w:rPr>
          <w:rFonts w:cstheme="minorHAnsi"/>
          <w:sz w:val="24"/>
          <w:szCs w:val="24"/>
        </w:rPr>
      </w:pPr>
      <w:r w:rsidRPr="008F37BC">
        <w:rPr>
          <w:rFonts w:cstheme="minorHAnsi"/>
          <w:b/>
          <w:bCs/>
          <w:sz w:val="24"/>
          <w:szCs w:val="24"/>
        </w:rPr>
        <w:t>Seguro de salud</w:t>
      </w:r>
      <w:r w:rsidRPr="008F37BC">
        <w:rPr>
          <w:rFonts w:cstheme="minorHAnsi"/>
          <w:sz w:val="24"/>
          <w:szCs w:val="24"/>
        </w:rPr>
        <w:t xml:space="preserve"> </w:t>
      </w:r>
    </w:p>
    <w:p w:rsidRPr="008F37BC" w:rsidR="008F37BC" w:rsidP="008F37BC" w:rsidRDefault="008F37BC" w14:paraId="692C4BAD" w14:textId="77777777">
      <w:pPr>
        <w:numPr>
          <w:ilvl w:val="0"/>
          <w:numId w:val="5"/>
        </w:numPr>
        <w:jc w:val="both"/>
        <w:rPr>
          <w:rFonts w:cstheme="minorHAnsi"/>
          <w:sz w:val="24"/>
          <w:szCs w:val="24"/>
        </w:rPr>
      </w:pPr>
      <w:r w:rsidRPr="008F37BC">
        <w:rPr>
          <w:rFonts w:cstheme="minorHAnsi"/>
          <w:b/>
          <w:bCs/>
          <w:sz w:val="24"/>
          <w:szCs w:val="24"/>
        </w:rPr>
        <w:t>Pasaje aéreo ida y vuelta</w:t>
      </w:r>
      <w:r w:rsidRPr="008F37BC">
        <w:rPr>
          <w:rFonts w:cstheme="minorHAnsi"/>
          <w:sz w:val="24"/>
          <w:szCs w:val="24"/>
        </w:rPr>
        <w:t xml:space="preserve"> </w:t>
      </w:r>
    </w:p>
    <w:p w:rsidRPr="00527BEF" w:rsidR="008F37BC" w:rsidP="008F37BC" w:rsidRDefault="008F37BC" w14:paraId="63600FCD" w14:textId="77777777">
      <w:pPr>
        <w:numPr>
          <w:ilvl w:val="0"/>
          <w:numId w:val="5"/>
        </w:numPr>
        <w:jc w:val="both"/>
        <w:rPr>
          <w:rFonts w:cstheme="minorHAnsi"/>
          <w:sz w:val="24"/>
          <w:szCs w:val="24"/>
        </w:rPr>
      </w:pPr>
      <w:r w:rsidRPr="008F37BC">
        <w:rPr>
          <w:rFonts w:cstheme="minorHAnsi"/>
          <w:b/>
          <w:bCs/>
          <w:sz w:val="24"/>
          <w:szCs w:val="24"/>
        </w:rPr>
        <w:t>Exención de costos académicos</w:t>
      </w:r>
      <w:r w:rsidRPr="008F37BC">
        <w:rPr>
          <w:rFonts w:cstheme="minorHAnsi"/>
          <w:sz w:val="24"/>
          <w:szCs w:val="24"/>
        </w:rPr>
        <w:t xml:space="preserve"> (matrícula, colegiatura o aranceles académicos), siempre que ello esté expresamente señalado en la carta de aceptación de la </w:t>
      </w:r>
      <w:r w:rsidRPr="00527BEF">
        <w:rPr>
          <w:rFonts w:cstheme="minorHAnsi"/>
          <w:sz w:val="24"/>
          <w:szCs w:val="24"/>
        </w:rPr>
        <w:t>institución receptora.</w:t>
      </w:r>
    </w:p>
    <w:p w:rsidRPr="00527BEF" w:rsidR="008F37BC" w:rsidP="008F37BC" w:rsidRDefault="008F37BC" w14:paraId="2F0D8840" w14:textId="77777777">
      <w:pPr>
        <w:spacing w:before="100" w:beforeAutospacing="1" w:after="100" w:afterAutospacing="1" w:line="240" w:lineRule="auto"/>
        <w:outlineLvl w:val="2"/>
        <w:rPr>
          <w:rFonts w:eastAsia="Times New Roman" w:cstheme="minorHAnsi"/>
          <w:b/>
          <w:bCs/>
          <w:kern w:val="0"/>
          <w:sz w:val="24"/>
          <w:szCs w:val="24"/>
          <w:lang w:eastAsia="es-CL"/>
          <w14:ligatures w14:val="none"/>
        </w:rPr>
      </w:pPr>
      <w:r w:rsidRPr="00527BEF">
        <w:rPr>
          <w:rFonts w:eastAsia="Times New Roman" w:cstheme="minorHAnsi"/>
          <w:b/>
          <w:bCs/>
          <w:kern w:val="0"/>
          <w:sz w:val="24"/>
          <w:szCs w:val="24"/>
          <w:lang w:eastAsia="es-CL"/>
          <w14:ligatures w14:val="none"/>
        </w:rPr>
        <w:t>Consideraciones importantes:</w:t>
      </w:r>
    </w:p>
    <w:p w:rsidRPr="00527BEF" w:rsidR="008F37BC" w:rsidP="008F37BC" w:rsidRDefault="008F37BC" w14:paraId="3530C0D0" w14:textId="77777777">
      <w:pPr>
        <w:spacing w:before="100" w:beforeAutospacing="1" w:after="100" w:afterAutospacing="1" w:line="240" w:lineRule="auto"/>
        <w:rPr>
          <w:rFonts w:eastAsia="Times New Roman" w:cstheme="minorHAnsi"/>
          <w:kern w:val="0"/>
          <w:sz w:val="24"/>
          <w:szCs w:val="24"/>
          <w:lang w:eastAsia="es-CL"/>
          <w14:ligatures w14:val="none"/>
        </w:rPr>
      </w:pPr>
      <w:r w:rsidRPr="00527BEF">
        <w:rPr>
          <w:rFonts w:eastAsia="Times New Roman" w:cstheme="minorHAnsi"/>
          <w:kern w:val="0"/>
          <w:sz w:val="24"/>
          <w:szCs w:val="24"/>
          <w:lang w:eastAsia="es-CL"/>
          <w14:ligatures w14:val="none"/>
        </w:rPr>
        <w:t>No están cubiertos, entre otros:</w:t>
      </w:r>
    </w:p>
    <w:p w:rsidRPr="00527BEF" w:rsidR="008F37BC" w:rsidP="008F37BC" w:rsidRDefault="008F37BC" w14:paraId="2A61C2EE" w14:textId="77777777">
      <w:pPr>
        <w:numPr>
          <w:ilvl w:val="0"/>
          <w:numId w:val="7"/>
        </w:numPr>
        <w:spacing w:before="100" w:beforeAutospacing="1" w:after="100" w:afterAutospacing="1" w:line="240" w:lineRule="auto"/>
        <w:rPr>
          <w:rFonts w:eastAsia="Times New Roman" w:cstheme="minorHAnsi"/>
          <w:kern w:val="0"/>
          <w:sz w:val="24"/>
          <w:szCs w:val="24"/>
          <w:lang w:eastAsia="es-CL"/>
          <w14:ligatures w14:val="none"/>
        </w:rPr>
      </w:pPr>
      <w:r w:rsidRPr="00527BEF">
        <w:rPr>
          <w:rFonts w:eastAsia="Times New Roman" w:cstheme="minorHAnsi"/>
          <w:kern w:val="0"/>
          <w:sz w:val="24"/>
          <w:szCs w:val="24"/>
          <w:lang w:eastAsia="es-CL"/>
          <w14:ligatures w14:val="none"/>
        </w:rPr>
        <w:t xml:space="preserve">costos de pasaporte; </w:t>
      </w:r>
    </w:p>
    <w:p w:rsidRPr="00527BEF" w:rsidR="008F37BC" w:rsidP="008F37BC" w:rsidRDefault="008F37BC" w14:paraId="037FF65D" w14:textId="77777777">
      <w:pPr>
        <w:numPr>
          <w:ilvl w:val="0"/>
          <w:numId w:val="7"/>
        </w:numPr>
        <w:spacing w:before="100" w:beforeAutospacing="1" w:after="100" w:afterAutospacing="1" w:line="240" w:lineRule="auto"/>
        <w:rPr>
          <w:rFonts w:eastAsia="Times New Roman" w:cstheme="minorHAnsi"/>
          <w:kern w:val="0"/>
          <w:sz w:val="24"/>
          <w:szCs w:val="24"/>
          <w:lang w:val="pt-PT" w:eastAsia="es-CL"/>
          <w14:ligatures w14:val="none"/>
        </w:rPr>
      </w:pPr>
      <w:r w:rsidRPr="00527BEF">
        <w:rPr>
          <w:rFonts w:eastAsia="Times New Roman" w:cstheme="minorHAnsi"/>
          <w:kern w:val="0"/>
          <w:sz w:val="24"/>
          <w:szCs w:val="24"/>
          <w:lang w:val="pt-PT" w:eastAsia="es-CL"/>
          <w14:ligatures w14:val="none"/>
        </w:rPr>
        <w:t xml:space="preserve">trámites migratorios o visa, cuando corresponda; </w:t>
      </w:r>
    </w:p>
    <w:p w:rsidRPr="00527BEF" w:rsidR="008F37BC" w:rsidP="008F37BC" w:rsidRDefault="008F37BC" w14:paraId="5F1AEF5A" w14:textId="77777777">
      <w:pPr>
        <w:numPr>
          <w:ilvl w:val="0"/>
          <w:numId w:val="7"/>
        </w:numPr>
        <w:spacing w:before="100" w:beforeAutospacing="1" w:after="100" w:afterAutospacing="1" w:line="240" w:lineRule="auto"/>
        <w:rPr>
          <w:rFonts w:eastAsia="Times New Roman" w:cstheme="minorHAnsi"/>
          <w:kern w:val="0"/>
          <w:sz w:val="24"/>
          <w:szCs w:val="24"/>
          <w:lang w:eastAsia="es-CL"/>
          <w14:ligatures w14:val="none"/>
        </w:rPr>
      </w:pPr>
      <w:r w:rsidRPr="00527BEF">
        <w:rPr>
          <w:rFonts w:eastAsia="Times New Roman" w:cstheme="minorHAnsi"/>
          <w:kern w:val="0"/>
          <w:sz w:val="24"/>
          <w:szCs w:val="24"/>
          <w:lang w:eastAsia="es-CL"/>
          <w14:ligatures w14:val="none"/>
        </w:rPr>
        <w:t xml:space="preserve">traslados internos no cubiertos por el programa; </w:t>
      </w:r>
    </w:p>
    <w:p w:rsidRPr="00527BEF" w:rsidR="008F37BC" w:rsidP="008F37BC" w:rsidRDefault="008F37BC" w14:paraId="275D37EC" w14:textId="77777777">
      <w:pPr>
        <w:numPr>
          <w:ilvl w:val="0"/>
          <w:numId w:val="7"/>
        </w:numPr>
        <w:spacing w:before="100" w:beforeAutospacing="1" w:after="100" w:afterAutospacing="1" w:line="240" w:lineRule="auto"/>
        <w:rPr>
          <w:rFonts w:eastAsia="Times New Roman" w:cstheme="minorHAnsi"/>
          <w:kern w:val="0"/>
          <w:sz w:val="24"/>
          <w:szCs w:val="24"/>
          <w:lang w:eastAsia="es-CL"/>
          <w14:ligatures w14:val="none"/>
        </w:rPr>
      </w:pPr>
      <w:r w:rsidRPr="00527BEF">
        <w:rPr>
          <w:rFonts w:eastAsia="Times New Roman" w:cstheme="minorHAnsi"/>
          <w:kern w:val="0"/>
          <w:sz w:val="24"/>
          <w:szCs w:val="24"/>
          <w:lang w:eastAsia="es-CL"/>
          <w14:ligatures w14:val="none"/>
        </w:rPr>
        <w:t xml:space="preserve">gastos previos a la activación de los estipendios; </w:t>
      </w:r>
    </w:p>
    <w:p w:rsidRPr="00527BEF" w:rsidR="008F37BC" w:rsidP="008F37BC" w:rsidRDefault="008F37BC" w14:paraId="3E37259C" w14:textId="77777777">
      <w:pPr>
        <w:numPr>
          <w:ilvl w:val="0"/>
          <w:numId w:val="7"/>
        </w:numPr>
        <w:spacing w:before="100" w:beforeAutospacing="1" w:after="100" w:afterAutospacing="1" w:line="240" w:lineRule="auto"/>
        <w:rPr>
          <w:rFonts w:eastAsia="Times New Roman" w:cstheme="minorHAnsi"/>
          <w:kern w:val="0"/>
          <w:sz w:val="24"/>
          <w:szCs w:val="24"/>
          <w:lang w:eastAsia="es-CL"/>
          <w14:ligatures w14:val="none"/>
        </w:rPr>
      </w:pPr>
      <w:r w:rsidRPr="00527BEF">
        <w:rPr>
          <w:rFonts w:eastAsia="Times New Roman" w:cstheme="minorHAnsi"/>
          <w:kern w:val="0"/>
          <w:sz w:val="24"/>
          <w:szCs w:val="24"/>
          <w:lang w:eastAsia="es-CL"/>
          <w14:ligatures w14:val="none"/>
        </w:rPr>
        <w:t xml:space="preserve">seguros complementarios; </w:t>
      </w:r>
    </w:p>
    <w:p w:rsidRPr="00527BEF" w:rsidR="008F37BC" w:rsidP="008F37BC" w:rsidRDefault="008F37BC" w14:paraId="64AAB972" w14:textId="77777777">
      <w:pPr>
        <w:numPr>
          <w:ilvl w:val="0"/>
          <w:numId w:val="7"/>
        </w:numPr>
        <w:spacing w:before="100" w:beforeAutospacing="1" w:after="100" w:afterAutospacing="1" w:line="240" w:lineRule="auto"/>
        <w:rPr>
          <w:rFonts w:eastAsia="Times New Roman" w:cstheme="minorHAnsi"/>
          <w:kern w:val="0"/>
          <w:sz w:val="24"/>
          <w:szCs w:val="24"/>
          <w:lang w:eastAsia="es-CL"/>
          <w14:ligatures w14:val="none"/>
        </w:rPr>
      </w:pPr>
      <w:r w:rsidRPr="00527BEF">
        <w:rPr>
          <w:rFonts w:eastAsia="Times New Roman" w:cstheme="minorHAnsi"/>
          <w:kern w:val="0"/>
          <w:sz w:val="24"/>
          <w:szCs w:val="24"/>
          <w:lang w:eastAsia="es-CL"/>
          <w14:ligatures w14:val="none"/>
        </w:rPr>
        <w:t xml:space="preserve">costos no expresamente señalados en la convocatoria oficial. </w:t>
      </w:r>
    </w:p>
    <w:p w:rsidR="00527BEF" w:rsidP="008F37BC" w:rsidRDefault="00527BEF" w14:paraId="7B49F22A" w14:textId="77777777">
      <w:pPr>
        <w:jc w:val="both"/>
        <w:rPr>
          <w:rFonts w:cstheme="minorHAnsi"/>
          <w:b/>
          <w:bCs/>
          <w:sz w:val="24"/>
          <w:szCs w:val="24"/>
        </w:rPr>
      </w:pPr>
    </w:p>
    <w:p w:rsidRPr="008F37BC" w:rsidR="008F37BC" w:rsidP="00EF39B3" w:rsidRDefault="008F37BC" w14:paraId="0CFEB8BE" w14:textId="002735DC">
      <w:pPr>
        <w:jc w:val="center"/>
        <w:rPr>
          <w:rFonts w:cstheme="minorHAnsi"/>
          <w:b/>
          <w:bCs/>
          <w:sz w:val="24"/>
          <w:szCs w:val="24"/>
        </w:rPr>
      </w:pPr>
      <w:r w:rsidRPr="008F37BC">
        <w:rPr>
          <w:rFonts w:cstheme="minorHAnsi"/>
          <w:b/>
          <w:bCs/>
          <w:sz w:val="24"/>
          <w:szCs w:val="24"/>
        </w:rPr>
        <w:t>Requisitos generales de elegibilidad UCEN</w:t>
      </w:r>
    </w:p>
    <w:p w:rsidRPr="008F37BC" w:rsidR="008F37BC" w:rsidP="008F37BC" w:rsidRDefault="008F37BC" w14:paraId="2301FAD6" w14:textId="77777777">
      <w:pPr>
        <w:jc w:val="both"/>
        <w:rPr>
          <w:rFonts w:cstheme="minorHAnsi"/>
          <w:b/>
          <w:bCs/>
          <w:sz w:val="24"/>
          <w:szCs w:val="24"/>
        </w:rPr>
      </w:pPr>
      <w:r w:rsidRPr="008F37BC">
        <w:rPr>
          <w:rFonts w:cstheme="minorHAnsi"/>
          <w:b/>
          <w:bCs/>
          <w:sz w:val="24"/>
          <w:szCs w:val="24"/>
        </w:rPr>
        <w:t>Para estudiantes de pregrado:</w:t>
      </w:r>
    </w:p>
    <w:p w:rsidRPr="008F37BC" w:rsidR="008F37BC" w:rsidP="008F37BC" w:rsidRDefault="008F37BC" w14:paraId="1E00A4DB" w14:textId="77777777">
      <w:pPr>
        <w:jc w:val="both"/>
        <w:rPr>
          <w:rFonts w:cstheme="minorHAnsi"/>
          <w:sz w:val="24"/>
          <w:szCs w:val="24"/>
        </w:rPr>
      </w:pPr>
      <w:r w:rsidRPr="008F37BC">
        <w:rPr>
          <w:rFonts w:cstheme="minorHAnsi"/>
          <w:sz w:val="24"/>
          <w:szCs w:val="24"/>
        </w:rPr>
        <w:t>Podrán postular estudiantes que cumplan con lo siguiente:</w:t>
      </w:r>
    </w:p>
    <w:p w:rsidRPr="008F37BC" w:rsidR="008F37BC" w:rsidP="008F37BC" w:rsidRDefault="008F37BC" w14:paraId="19C1397B" w14:textId="77777777">
      <w:pPr>
        <w:numPr>
          <w:ilvl w:val="0"/>
          <w:numId w:val="1"/>
        </w:numPr>
        <w:jc w:val="both"/>
        <w:rPr>
          <w:rFonts w:cstheme="minorHAnsi"/>
          <w:sz w:val="24"/>
          <w:szCs w:val="24"/>
        </w:rPr>
      </w:pPr>
      <w:r w:rsidRPr="008F37BC">
        <w:rPr>
          <w:rFonts w:cstheme="minorHAnsi"/>
          <w:sz w:val="24"/>
          <w:szCs w:val="24"/>
        </w:rPr>
        <w:t xml:space="preserve">Ser estudiante regular de la Universidad Central de Chile. </w:t>
      </w:r>
    </w:p>
    <w:p w:rsidRPr="008F37BC" w:rsidR="008F37BC" w:rsidP="008F37BC" w:rsidRDefault="008F37BC" w14:paraId="24C6E7F2" w14:textId="77777777">
      <w:pPr>
        <w:numPr>
          <w:ilvl w:val="0"/>
          <w:numId w:val="1"/>
        </w:numPr>
        <w:jc w:val="both"/>
        <w:rPr>
          <w:rFonts w:cstheme="minorHAnsi"/>
          <w:sz w:val="24"/>
          <w:szCs w:val="24"/>
        </w:rPr>
      </w:pPr>
      <w:r w:rsidRPr="008F37BC">
        <w:rPr>
          <w:rFonts w:cstheme="minorHAnsi"/>
          <w:sz w:val="24"/>
          <w:szCs w:val="24"/>
        </w:rPr>
        <w:t xml:space="preserve">Tener nacionalidad chilena o ser nacional habilitado/a según bases del programa. </w:t>
      </w:r>
    </w:p>
    <w:p w:rsidRPr="008F37BC" w:rsidR="008F37BC" w:rsidP="008F37BC" w:rsidRDefault="008F37BC" w14:paraId="7DBCF498" w14:textId="77777777">
      <w:pPr>
        <w:numPr>
          <w:ilvl w:val="0"/>
          <w:numId w:val="1"/>
        </w:numPr>
        <w:jc w:val="both"/>
        <w:rPr>
          <w:rFonts w:cstheme="minorHAnsi"/>
          <w:sz w:val="24"/>
          <w:szCs w:val="24"/>
        </w:rPr>
      </w:pPr>
      <w:r w:rsidRPr="008F37BC">
        <w:rPr>
          <w:rFonts w:cstheme="minorHAnsi"/>
          <w:sz w:val="24"/>
          <w:szCs w:val="24"/>
        </w:rPr>
        <w:t xml:space="preserve">Haber aprobado al menos el </w:t>
      </w:r>
      <w:r w:rsidRPr="008F37BC">
        <w:rPr>
          <w:rFonts w:cstheme="minorHAnsi"/>
          <w:b/>
          <w:bCs/>
          <w:sz w:val="24"/>
          <w:szCs w:val="24"/>
        </w:rPr>
        <w:t>50% de la carrera</w:t>
      </w:r>
      <w:r w:rsidRPr="008F37BC">
        <w:rPr>
          <w:rFonts w:cstheme="minorHAnsi"/>
          <w:sz w:val="24"/>
          <w:szCs w:val="24"/>
        </w:rPr>
        <w:t xml:space="preserve"> al momento de postular. </w:t>
      </w:r>
    </w:p>
    <w:p w:rsidRPr="008F37BC" w:rsidR="008F37BC" w:rsidP="008F37BC" w:rsidRDefault="008F37BC" w14:paraId="55006893" w14:textId="77777777">
      <w:pPr>
        <w:numPr>
          <w:ilvl w:val="0"/>
          <w:numId w:val="1"/>
        </w:numPr>
        <w:jc w:val="both"/>
        <w:rPr>
          <w:rFonts w:cstheme="minorHAnsi"/>
          <w:sz w:val="24"/>
          <w:szCs w:val="24"/>
        </w:rPr>
      </w:pPr>
      <w:r w:rsidRPr="008F37BC">
        <w:rPr>
          <w:rFonts w:cstheme="minorHAnsi"/>
          <w:sz w:val="24"/>
          <w:szCs w:val="24"/>
        </w:rPr>
        <w:t xml:space="preserve">Contar con </w:t>
      </w:r>
      <w:r w:rsidRPr="008F37BC">
        <w:rPr>
          <w:rFonts w:cstheme="minorHAnsi"/>
          <w:b/>
          <w:bCs/>
          <w:sz w:val="24"/>
          <w:szCs w:val="24"/>
        </w:rPr>
        <w:t>promedio mínimo 5,0</w:t>
      </w:r>
      <w:r w:rsidRPr="008F37BC">
        <w:rPr>
          <w:rFonts w:cstheme="minorHAnsi"/>
          <w:sz w:val="24"/>
          <w:szCs w:val="24"/>
        </w:rPr>
        <w:t xml:space="preserve">. </w:t>
      </w:r>
    </w:p>
    <w:p w:rsidRPr="008F37BC" w:rsidR="008F37BC" w:rsidP="008F37BC" w:rsidRDefault="008F37BC" w14:paraId="0BB8A4E6" w14:textId="77777777">
      <w:pPr>
        <w:numPr>
          <w:ilvl w:val="0"/>
          <w:numId w:val="1"/>
        </w:numPr>
        <w:jc w:val="both"/>
        <w:rPr>
          <w:rFonts w:cstheme="minorHAnsi"/>
          <w:sz w:val="24"/>
          <w:szCs w:val="24"/>
        </w:rPr>
      </w:pPr>
      <w:r w:rsidRPr="008F37BC">
        <w:rPr>
          <w:rFonts w:cstheme="minorHAnsi"/>
          <w:sz w:val="24"/>
          <w:szCs w:val="24"/>
        </w:rPr>
        <w:t xml:space="preserve">Mantener matrícula vigente en el periodo correspondiente. </w:t>
      </w:r>
    </w:p>
    <w:p w:rsidRPr="008F37BC" w:rsidR="008F37BC" w:rsidP="008F37BC" w:rsidRDefault="008F37BC" w14:paraId="459AC8B2" w14:textId="77777777">
      <w:pPr>
        <w:numPr>
          <w:ilvl w:val="0"/>
          <w:numId w:val="1"/>
        </w:numPr>
        <w:jc w:val="both"/>
        <w:rPr>
          <w:rFonts w:cstheme="minorHAnsi"/>
          <w:sz w:val="24"/>
          <w:szCs w:val="24"/>
        </w:rPr>
      </w:pPr>
      <w:r w:rsidRPr="008F37BC">
        <w:rPr>
          <w:rFonts w:cstheme="minorHAnsi"/>
          <w:sz w:val="24"/>
          <w:szCs w:val="24"/>
        </w:rPr>
        <w:t xml:space="preserve">Contar con una propuesta académica compatible con la malla curricular UCEN. </w:t>
      </w:r>
    </w:p>
    <w:p w:rsidRPr="008F37BC" w:rsidR="008F37BC" w:rsidP="008F37BC" w:rsidRDefault="008F37BC" w14:paraId="5E1236E5" w14:textId="77777777">
      <w:pPr>
        <w:numPr>
          <w:ilvl w:val="0"/>
          <w:numId w:val="1"/>
        </w:numPr>
        <w:jc w:val="both"/>
        <w:rPr>
          <w:rFonts w:cstheme="minorHAnsi"/>
          <w:sz w:val="24"/>
          <w:szCs w:val="24"/>
        </w:rPr>
      </w:pPr>
      <w:r w:rsidRPr="008F37BC">
        <w:rPr>
          <w:rFonts w:cstheme="minorHAnsi"/>
          <w:sz w:val="24"/>
          <w:szCs w:val="24"/>
        </w:rPr>
        <w:t xml:space="preserve">No haber sido beneficiario/a previamente de esta beca en pregrado, ya que esta modalidad solo puede ser adjudicada </w:t>
      </w:r>
      <w:r w:rsidRPr="008F37BC">
        <w:rPr>
          <w:rFonts w:cstheme="minorHAnsi"/>
          <w:b/>
          <w:bCs/>
          <w:sz w:val="24"/>
          <w:szCs w:val="24"/>
        </w:rPr>
        <w:t>una vez</w:t>
      </w:r>
      <w:r w:rsidRPr="008F37BC">
        <w:rPr>
          <w:rFonts w:cstheme="minorHAnsi"/>
          <w:sz w:val="24"/>
          <w:szCs w:val="24"/>
        </w:rPr>
        <w:t xml:space="preserve">. </w:t>
      </w:r>
    </w:p>
    <w:p w:rsidRPr="008F37BC" w:rsidR="008F37BC" w:rsidP="008F37BC" w:rsidRDefault="008F37BC" w14:paraId="77CFC524" w14:textId="77777777">
      <w:pPr>
        <w:jc w:val="both"/>
        <w:rPr>
          <w:rFonts w:cstheme="minorHAnsi"/>
          <w:b/>
          <w:bCs/>
          <w:sz w:val="24"/>
          <w:szCs w:val="24"/>
        </w:rPr>
      </w:pPr>
      <w:r w:rsidRPr="008F37BC">
        <w:rPr>
          <w:rFonts w:cstheme="minorHAnsi"/>
          <w:b/>
          <w:bCs/>
          <w:sz w:val="24"/>
          <w:szCs w:val="24"/>
        </w:rPr>
        <w:t>Para doctorado, investigadores/as y docentes:</w:t>
      </w:r>
    </w:p>
    <w:p w:rsidRPr="008F37BC" w:rsidR="008F37BC" w:rsidP="008F37BC" w:rsidRDefault="008F37BC" w14:paraId="78CAF9CD" w14:textId="5F263443">
      <w:pPr>
        <w:numPr>
          <w:ilvl w:val="0"/>
          <w:numId w:val="3"/>
        </w:numPr>
        <w:jc w:val="both"/>
        <w:rPr>
          <w:rFonts w:cstheme="minorHAnsi"/>
          <w:sz w:val="24"/>
          <w:szCs w:val="24"/>
        </w:rPr>
      </w:pPr>
      <w:r w:rsidRPr="008F37BC">
        <w:rPr>
          <w:rFonts w:cstheme="minorHAnsi"/>
          <w:sz w:val="24"/>
          <w:szCs w:val="24"/>
        </w:rPr>
        <w:t>Tener vínculo académico o laboral vigente con la Universidad Central de Chile</w:t>
      </w:r>
      <w:r w:rsidR="009E4EA1">
        <w:rPr>
          <w:rFonts w:cstheme="minorHAnsi"/>
          <w:sz w:val="24"/>
          <w:szCs w:val="24"/>
        </w:rPr>
        <w:t xml:space="preserve"> </w:t>
      </w:r>
      <w:r w:rsidR="00640F22">
        <w:rPr>
          <w:rFonts w:cstheme="minorHAnsi"/>
          <w:sz w:val="24"/>
          <w:szCs w:val="24"/>
        </w:rPr>
        <w:t>(</w:t>
      </w:r>
      <w:r w:rsidR="00844202">
        <w:rPr>
          <w:rFonts w:cstheme="minorHAnsi"/>
          <w:sz w:val="24"/>
          <w:szCs w:val="24"/>
        </w:rPr>
        <w:t>Contrat</w:t>
      </w:r>
      <w:r w:rsidR="00E8209A">
        <w:rPr>
          <w:rFonts w:cstheme="minorHAnsi"/>
          <w:sz w:val="24"/>
          <w:szCs w:val="24"/>
        </w:rPr>
        <w:t>o de Pl</w:t>
      </w:r>
      <w:r w:rsidR="009A5AB3">
        <w:rPr>
          <w:rFonts w:cstheme="minorHAnsi"/>
          <w:sz w:val="24"/>
          <w:szCs w:val="24"/>
        </w:rPr>
        <w:t>anta</w:t>
      </w:r>
      <w:r w:rsidR="00535798">
        <w:rPr>
          <w:rFonts w:cstheme="minorHAnsi"/>
          <w:sz w:val="24"/>
          <w:szCs w:val="24"/>
        </w:rPr>
        <w:t>)</w:t>
      </w:r>
      <w:r w:rsidRPr="008F37BC">
        <w:rPr>
          <w:rFonts w:cstheme="minorHAnsi"/>
          <w:sz w:val="24"/>
          <w:szCs w:val="24"/>
        </w:rPr>
        <w:t>.</w:t>
      </w:r>
    </w:p>
    <w:p w:rsidRPr="008F37BC" w:rsidR="008F37BC" w:rsidP="008F37BC" w:rsidRDefault="008F37BC" w14:paraId="1DDE13E7" w14:textId="77777777">
      <w:pPr>
        <w:numPr>
          <w:ilvl w:val="0"/>
          <w:numId w:val="3"/>
        </w:numPr>
        <w:jc w:val="both"/>
        <w:rPr>
          <w:rFonts w:cstheme="minorHAnsi"/>
          <w:sz w:val="24"/>
          <w:szCs w:val="24"/>
        </w:rPr>
      </w:pPr>
      <w:r w:rsidRPr="008F37BC">
        <w:rPr>
          <w:rFonts w:cstheme="minorHAnsi"/>
          <w:sz w:val="24"/>
          <w:szCs w:val="24"/>
        </w:rPr>
        <w:t xml:space="preserve">Presentar un </w:t>
      </w:r>
      <w:r w:rsidRPr="008F37BC">
        <w:rPr>
          <w:rFonts w:cstheme="minorHAnsi"/>
          <w:b/>
          <w:bCs/>
          <w:sz w:val="24"/>
          <w:szCs w:val="24"/>
        </w:rPr>
        <w:t>Plan de Trabajo</w:t>
      </w:r>
      <w:r w:rsidRPr="008F37BC">
        <w:rPr>
          <w:rFonts w:cstheme="minorHAnsi"/>
          <w:sz w:val="24"/>
          <w:szCs w:val="24"/>
        </w:rPr>
        <w:t xml:space="preserve"> o actividades académicas claramente definidas. </w:t>
      </w:r>
    </w:p>
    <w:p w:rsidRPr="008F37BC" w:rsidR="008F37BC" w:rsidP="008F37BC" w:rsidRDefault="008F37BC" w14:paraId="6BAE4415" w14:textId="77777777">
      <w:pPr>
        <w:numPr>
          <w:ilvl w:val="0"/>
          <w:numId w:val="3"/>
        </w:numPr>
        <w:jc w:val="both"/>
        <w:rPr>
          <w:rFonts w:cstheme="minorHAnsi"/>
          <w:sz w:val="24"/>
          <w:szCs w:val="24"/>
        </w:rPr>
      </w:pPr>
      <w:r w:rsidRPr="008F37BC">
        <w:rPr>
          <w:rFonts w:cstheme="minorHAnsi"/>
          <w:sz w:val="24"/>
          <w:szCs w:val="24"/>
        </w:rPr>
        <w:t xml:space="preserve">Contar con aceptación de una institución de destino elegible. </w:t>
      </w:r>
    </w:p>
    <w:p w:rsidRPr="008F37BC" w:rsidR="008F37BC" w:rsidP="008F37BC" w:rsidRDefault="008F37BC" w14:paraId="1776B831" w14:textId="77777777">
      <w:pPr>
        <w:numPr>
          <w:ilvl w:val="0"/>
          <w:numId w:val="3"/>
        </w:numPr>
        <w:jc w:val="both"/>
        <w:rPr>
          <w:rFonts w:cstheme="minorHAnsi"/>
          <w:sz w:val="24"/>
          <w:szCs w:val="24"/>
        </w:rPr>
      </w:pPr>
      <w:r w:rsidRPr="59FFBBC1">
        <w:rPr>
          <w:sz w:val="24"/>
          <w:szCs w:val="24"/>
        </w:rPr>
        <w:t>En caso de investigadores/as, acreditar grado de doctor o candidatura al grado, según corresponda.</w:t>
      </w:r>
    </w:p>
    <w:p w:rsidRPr="003F1A88" w:rsidR="003F1A88" w:rsidP="003F1A88" w:rsidRDefault="003F1A88" w14:paraId="61B46A49" w14:textId="2B33E5D3">
      <w:pPr>
        <w:jc w:val="both"/>
        <w:rPr>
          <w:rFonts w:cstheme="minorHAnsi"/>
          <w:b/>
          <w:bCs/>
          <w:sz w:val="24"/>
          <w:szCs w:val="24"/>
        </w:rPr>
      </w:pPr>
      <w:r w:rsidRPr="003F1A88">
        <w:rPr>
          <w:rFonts w:cstheme="minorHAnsi"/>
          <w:b/>
          <w:bCs/>
          <w:sz w:val="24"/>
          <w:szCs w:val="24"/>
        </w:rPr>
        <w:t>Requisitos documentales</w:t>
      </w:r>
    </w:p>
    <w:p w:rsidRPr="003F1A88" w:rsidR="003F1A88" w:rsidP="003F1A88" w:rsidRDefault="003F1A88" w14:paraId="7B5363B1" w14:textId="77777777">
      <w:pPr>
        <w:jc w:val="both"/>
        <w:rPr>
          <w:rFonts w:cstheme="minorHAnsi"/>
          <w:sz w:val="24"/>
          <w:szCs w:val="24"/>
        </w:rPr>
      </w:pPr>
      <w:r w:rsidRPr="003F1A88">
        <w:rPr>
          <w:rFonts w:cstheme="minorHAnsi"/>
          <w:sz w:val="24"/>
          <w:szCs w:val="24"/>
        </w:rPr>
        <w:t>Las personas interesadas deberán reunir, como mínimo, los antecedentes exigidos por la convocatoria oficial, entre ellos:</w:t>
      </w:r>
    </w:p>
    <w:p w:rsidRPr="004551CD" w:rsidR="003F1A88" w:rsidP="004551CD" w:rsidRDefault="003F1A88" w14:paraId="173797E4" w14:textId="77777777">
      <w:pPr>
        <w:jc w:val="both"/>
        <w:rPr>
          <w:rFonts w:cstheme="minorHAnsi"/>
          <w:sz w:val="24"/>
          <w:szCs w:val="24"/>
        </w:rPr>
      </w:pPr>
      <w:r w:rsidRPr="004551CD">
        <w:rPr>
          <w:rFonts w:cstheme="minorHAnsi"/>
          <w:sz w:val="24"/>
          <w:szCs w:val="24"/>
        </w:rPr>
        <w:t>Documentos obligatorios:</w:t>
      </w:r>
    </w:p>
    <w:p w:rsidRPr="003F1A88" w:rsidR="003F1A88" w:rsidP="003F1A88" w:rsidRDefault="003F1A88" w14:paraId="4ACABB07" w14:textId="77777777">
      <w:pPr>
        <w:pStyle w:val="ListParagraph"/>
        <w:numPr>
          <w:ilvl w:val="0"/>
          <w:numId w:val="6"/>
        </w:numPr>
        <w:jc w:val="both"/>
        <w:rPr>
          <w:rFonts w:cstheme="minorHAnsi"/>
          <w:sz w:val="24"/>
          <w:szCs w:val="24"/>
        </w:rPr>
      </w:pPr>
      <w:r w:rsidRPr="003F1A88">
        <w:rPr>
          <w:rFonts w:cstheme="minorHAnsi"/>
          <w:sz w:val="24"/>
          <w:szCs w:val="24"/>
        </w:rPr>
        <w:t>Documento de identidad vigente</w:t>
      </w:r>
    </w:p>
    <w:p w:rsidRPr="003F1A88" w:rsidR="003F1A88" w:rsidP="003F1A88" w:rsidRDefault="003F1A88" w14:paraId="5E75D408" w14:textId="77777777">
      <w:pPr>
        <w:pStyle w:val="ListParagraph"/>
        <w:numPr>
          <w:ilvl w:val="0"/>
          <w:numId w:val="6"/>
        </w:numPr>
        <w:jc w:val="both"/>
        <w:rPr>
          <w:rFonts w:cstheme="minorHAnsi"/>
          <w:sz w:val="24"/>
          <w:szCs w:val="24"/>
        </w:rPr>
      </w:pPr>
      <w:r w:rsidRPr="003F1A88">
        <w:rPr>
          <w:rFonts w:cstheme="minorHAnsi"/>
          <w:sz w:val="24"/>
          <w:szCs w:val="24"/>
        </w:rPr>
        <w:t>Pasaporte vigente (o declaración jurada, en caso de no contar aún con él, si aplica en etapa inicial)</w:t>
      </w:r>
    </w:p>
    <w:p w:rsidRPr="003F1A88" w:rsidR="003F1A88" w:rsidP="003F1A88" w:rsidRDefault="003F1A88" w14:paraId="69542499" w14:textId="77777777">
      <w:pPr>
        <w:pStyle w:val="ListParagraph"/>
        <w:numPr>
          <w:ilvl w:val="0"/>
          <w:numId w:val="6"/>
        </w:numPr>
        <w:jc w:val="both"/>
        <w:rPr>
          <w:rFonts w:cstheme="minorHAnsi"/>
          <w:sz w:val="24"/>
          <w:szCs w:val="24"/>
        </w:rPr>
      </w:pPr>
      <w:r w:rsidRPr="003F1A88">
        <w:rPr>
          <w:rFonts w:cstheme="minorHAnsi"/>
          <w:sz w:val="24"/>
          <w:szCs w:val="24"/>
        </w:rPr>
        <w:t>Carta de aceptación definitiva de la institución de destino</w:t>
      </w:r>
    </w:p>
    <w:p w:rsidRPr="003F1A88" w:rsidR="003F1A88" w:rsidP="003F1A88" w:rsidRDefault="003F1A88" w14:paraId="5C0CFEC9" w14:textId="77777777">
      <w:pPr>
        <w:pStyle w:val="ListParagraph"/>
        <w:numPr>
          <w:ilvl w:val="0"/>
          <w:numId w:val="6"/>
        </w:numPr>
        <w:jc w:val="both"/>
        <w:rPr>
          <w:rFonts w:cstheme="minorHAnsi"/>
          <w:sz w:val="24"/>
          <w:szCs w:val="24"/>
        </w:rPr>
      </w:pPr>
      <w:r w:rsidRPr="003F1A88">
        <w:rPr>
          <w:rFonts w:cstheme="minorHAnsi"/>
          <w:sz w:val="24"/>
          <w:szCs w:val="24"/>
        </w:rPr>
        <w:t>Carta de postulación de la institución de origen (UCEN)</w:t>
      </w:r>
    </w:p>
    <w:p w:rsidRPr="003F1A88" w:rsidR="003F1A88" w:rsidP="003F1A88" w:rsidRDefault="003F1A88" w14:paraId="799752DC" w14:textId="77777777">
      <w:pPr>
        <w:pStyle w:val="ListParagraph"/>
        <w:numPr>
          <w:ilvl w:val="0"/>
          <w:numId w:val="6"/>
        </w:numPr>
        <w:jc w:val="both"/>
        <w:rPr>
          <w:rFonts w:cstheme="minorHAnsi"/>
          <w:sz w:val="24"/>
          <w:szCs w:val="24"/>
        </w:rPr>
      </w:pPr>
      <w:r w:rsidRPr="003F1A88">
        <w:rPr>
          <w:rFonts w:cstheme="minorHAnsi"/>
          <w:sz w:val="24"/>
          <w:szCs w:val="24"/>
        </w:rPr>
        <w:t>Certificado o constancia de matrícula</w:t>
      </w:r>
    </w:p>
    <w:p w:rsidRPr="003F1A88" w:rsidR="003F1A88" w:rsidP="003F1A88" w:rsidRDefault="003F1A88" w14:paraId="3D52CD10" w14:textId="77777777">
      <w:pPr>
        <w:pStyle w:val="ListParagraph"/>
        <w:numPr>
          <w:ilvl w:val="0"/>
          <w:numId w:val="6"/>
        </w:numPr>
        <w:jc w:val="both"/>
        <w:rPr>
          <w:rFonts w:cstheme="minorHAnsi"/>
          <w:sz w:val="24"/>
          <w:szCs w:val="24"/>
        </w:rPr>
      </w:pPr>
      <w:r w:rsidRPr="003F1A88">
        <w:rPr>
          <w:rFonts w:cstheme="minorHAnsi"/>
          <w:sz w:val="24"/>
          <w:szCs w:val="24"/>
        </w:rPr>
        <w:t>Certificado de notas / rendimiento académico</w:t>
      </w:r>
    </w:p>
    <w:p w:rsidRPr="003F1A88" w:rsidR="003F1A88" w:rsidP="003F1A88" w:rsidRDefault="003F1A88" w14:paraId="2C91C47E" w14:textId="77777777">
      <w:pPr>
        <w:pStyle w:val="ListParagraph"/>
        <w:numPr>
          <w:ilvl w:val="0"/>
          <w:numId w:val="6"/>
        </w:numPr>
        <w:jc w:val="both"/>
        <w:rPr>
          <w:rFonts w:cstheme="minorHAnsi"/>
          <w:sz w:val="24"/>
          <w:szCs w:val="24"/>
        </w:rPr>
      </w:pPr>
      <w:r w:rsidRPr="003F1A88">
        <w:rPr>
          <w:rFonts w:cstheme="minorHAnsi"/>
          <w:sz w:val="24"/>
          <w:szCs w:val="24"/>
        </w:rPr>
        <w:t>Carta de recomendación académica (con fecha 2026)</w:t>
      </w:r>
    </w:p>
    <w:p w:rsidRPr="003F1A88" w:rsidR="003F1A88" w:rsidP="003F1A88" w:rsidRDefault="003F1A88" w14:paraId="6F2BDBE7" w14:textId="77777777">
      <w:pPr>
        <w:pStyle w:val="ListParagraph"/>
        <w:numPr>
          <w:ilvl w:val="0"/>
          <w:numId w:val="6"/>
        </w:numPr>
        <w:jc w:val="both"/>
        <w:rPr>
          <w:rFonts w:cstheme="minorHAnsi"/>
          <w:sz w:val="24"/>
          <w:szCs w:val="24"/>
        </w:rPr>
      </w:pPr>
      <w:r w:rsidRPr="003F1A88">
        <w:rPr>
          <w:rFonts w:cstheme="minorHAnsi"/>
          <w:sz w:val="24"/>
          <w:szCs w:val="24"/>
        </w:rPr>
        <w:lastRenderedPageBreak/>
        <w:t>Certificado de salud</w:t>
      </w:r>
    </w:p>
    <w:p w:rsidRPr="003F1A88" w:rsidR="003F1A88" w:rsidP="003F1A88" w:rsidRDefault="003F1A88" w14:paraId="00A02DB9" w14:textId="77777777">
      <w:pPr>
        <w:pStyle w:val="ListParagraph"/>
        <w:numPr>
          <w:ilvl w:val="0"/>
          <w:numId w:val="6"/>
        </w:numPr>
        <w:jc w:val="both"/>
        <w:rPr>
          <w:rFonts w:cstheme="minorHAnsi"/>
          <w:sz w:val="24"/>
          <w:szCs w:val="24"/>
        </w:rPr>
      </w:pPr>
      <w:r w:rsidRPr="003F1A88">
        <w:rPr>
          <w:rFonts w:cstheme="minorHAnsi"/>
          <w:sz w:val="24"/>
          <w:szCs w:val="24"/>
        </w:rPr>
        <w:t>Carta de motivación</w:t>
      </w:r>
    </w:p>
    <w:p w:rsidR="003F1A88" w:rsidP="003F1A88" w:rsidRDefault="003F1A88" w14:paraId="1C06CEFA" w14:textId="77777777">
      <w:pPr>
        <w:pStyle w:val="ListParagraph"/>
        <w:numPr>
          <w:ilvl w:val="0"/>
          <w:numId w:val="6"/>
        </w:numPr>
        <w:jc w:val="both"/>
        <w:rPr>
          <w:rFonts w:cstheme="minorHAnsi"/>
          <w:sz w:val="24"/>
          <w:szCs w:val="24"/>
        </w:rPr>
      </w:pPr>
      <w:r w:rsidRPr="003F1A88">
        <w:rPr>
          <w:rFonts w:cstheme="minorHAnsi"/>
          <w:sz w:val="24"/>
          <w:szCs w:val="24"/>
        </w:rPr>
        <w:t>Currículum Vitae</w:t>
      </w:r>
    </w:p>
    <w:p w:rsidR="008F37BC" w:rsidP="003F1A88" w:rsidRDefault="003F1A88" w14:paraId="7E70632D" w14:textId="4C3F0C36">
      <w:pPr>
        <w:pStyle w:val="ListParagraph"/>
        <w:numPr>
          <w:ilvl w:val="0"/>
          <w:numId w:val="6"/>
        </w:numPr>
        <w:jc w:val="both"/>
        <w:rPr>
          <w:rFonts w:cstheme="minorHAnsi"/>
          <w:sz w:val="24"/>
          <w:szCs w:val="24"/>
        </w:rPr>
      </w:pPr>
      <w:r w:rsidRPr="003F1A88">
        <w:rPr>
          <w:rFonts w:cstheme="minorHAnsi"/>
          <w:sz w:val="24"/>
          <w:szCs w:val="24"/>
        </w:rPr>
        <w:t>Carta de compromiso de retorno al país de origen</w:t>
      </w:r>
    </w:p>
    <w:p w:rsidRPr="00CA3D13" w:rsidR="00CA3D13" w:rsidP="00CA3D13" w:rsidRDefault="00CA3D13" w14:paraId="36571820" w14:textId="77777777">
      <w:pPr>
        <w:jc w:val="both"/>
        <w:rPr>
          <w:rFonts w:cstheme="minorHAnsi"/>
          <w:b/>
          <w:bCs/>
          <w:sz w:val="24"/>
          <w:szCs w:val="24"/>
        </w:rPr>
      </w:pPr>
      <w:r w:rsidRPr="00CA3D13">
        <w:rPr>
          <w:rFonts w:cstheme="minorHAnsi"/>
          <w:b/>
          <w:bCs/>
          <w:sz w:val="24"/>
          <w:szCs w:val="24"/>
        </w:rPr>
        <w:t>Adicionales según modalidad:</w:t>
      </w:r>
    </w:p>
    <w:p w:rsidRPr="00CA3D13" w:rsidR="00CA3D13" w:rsidP="00CA3D13" w:rsidRDefault="00CA3D13" w14:paraId="4645506D" w14:textId="77777777">
      <w:pPr>
        <w:pStyle w:val="ListParagraph"/>
        <w:numPr>
          <w:ilvl w:val="0"/>
          <w:numId w:val="2"/>
        </w:numPr>
        <w:jc w:val="both"/>
        <w:rPr>
          <w:rFonts w:cstheme="minorHAnsi"/>
          <w:sz w:val="24"/>
          <w:szCs w:val="24"/>
        </w:rPr>
      </w:pPr>
      <w:r w:rsidRPr="00CA3D13">
        <w:rPr>
          <w:rFonts w:cstheme="minorHAnsi"/>
          <w:sz w:val="24"/>
          <w:szCs w:val="24"/>
        </w:rPr>
        <w:t>Plan de Trabajo (doctorado, investigadores/as y docentes)</w:t>
      </w:r>
    </w:p>
    <w:p w:rsidRPr="00CA3D13" w:rsidR="00CA3D13" w:rsidP="00CA3D13" w:rsidRDefault="00CA3D13" w14:paraId="6C2B4667" w14:textId="77777777">
      <w:pPr>
        <w:pStyle w:val="ListParagraph"/>
        <w:numPr>
          <w:ilvl w:val="0"/>
          <w:numId w:val="2"/>
        </w:numPr>
        <w:jc w:val="both"/>
        <w:rPr>
          <w:rFonts w:cstheme="minorHAnsi"/>
          <w:sz w:val="24"/>
          <w:szCs w:val="24"/>
          <w:lang w:val="pt-PT"/>
        </w:rPr>
      </w:pPr>
      <w:r w:rsidRPr="00CA3D13">
        <w:rPr>
          <w:rFonts w:cstheme="minorHAnsi"/>
          <w:sz w:val="24"/>
          <w:szCs w:val="24"/>
          <w:lang w:val="pt-PT"/>
        </w:rPr>
        <w:t>Constancia de vínculo laboral (académicos/as e investigadores/as)</w:t>
      </w:r>
    </w:p>
    <w:p w:rsidR="00CA3D13" w:rsidP="00CA3D13" w:rsidRDefault="00CA3D13" w14:paraId="6DE9518D" w14:textId="5338D155">
      <w:pPr>
        <w:pStyle w:val="ListParagraph"/>
        <w:numPr>
          <w:ilvl w:val="0"/>
          <w:numId w:val="2"/>
        </w:numPr>
        <w:jc w:val="both"/>
        <w:rPr>
          <w:rFonts w:cstheme="minorHAnsi"/>
          <w:sz w:val="24"/>
          <w:szCs w:val="24"/>
        </w:rPr>
      </w:pPr>
      <w:r w:rsidRPr="00CA3D13">
        <w:rPr>
          <w:rFonts w:cstheme="minorHAnsi"/>
          <w:sz w:val="24"/>
          <w:szCs w:val="24"/>
        </w:rPr>
        <w:t>Diploma del último grado obtenido (según modalidad)</w:t>
      </w:r>
    </w:p>
    <w:p w:rsidRPr="00912CEC" w:rsidR="007B446F" w:rsidP="00912CEC" w:rsidRDefault="007B446F" w14:paraId="40AFE11B" w14:textId="2432B524">
      <w:pPr>
        <w:jc w:val="center"/>
        <w:rPr>
          <w:rFonts w:cstheme="minorHAnsi"/>
          <w:b/>
          <w:bCs/>
          <w:sz w:val="24"/>
          <w:szCs w:val="24"/>
        </w:rPr>
      </w:pPr>
      <w:r w:rsidRPr="00912CEC">
        <w:rPr>
          <w:rFonts w:cstheme="minorHAnsi"/>
          <w:b/>
          <w:bCs/>
          <w:sz w:val="24"/>
          <w:szCs w:val="24"/>
        </w:rPr>
        <w:t xml:space="preserve">Proceso institucional de apoyo de </w:t>
      </w:r>
      <w:r w:rsidRPr="00912CEC" w:rsidR="00BC450C">
        <w:rPr>
          <w:rFonts w:cstheme="minorHAnsi"/>
          <w:b/>
          <w:bCs/>
          <w:sz w:val="24"/>
          <w:szCs w:val="24"/>
        </w:rPr>
        <w:t>Dirección</w:t>
      </w:r>
      <w:r w:rsidRPr="00912CEC">
        <w:rPr>
          <w:rFonts w:cstheme="minorHAnsi"/>
          <w:b/>
          <w:bCs/>
          <w:sz w:val="24"/>
          <w:szCs w:val="24"/>
        </w:rPr>
        <w:t xml:space="preserve"> de Relaciones Internacionales</w:t>
      </w:r>
    </w:p>
    <w:p w:rsidRPr="00BC450C" w:rsidR="007B446F" w:rsidP="007B446F" w:rsidRDefault="007B446F" w14:paraId="365BB096" w14:textId="77777777">
      <w:pPr>
        <w:jc w:val="both"/>
        <w:rPr>
          <w:rFonts w:cstheme="minorHAnsi"/>
          <w:b/>
          <w:bCs/>
          <w:sz w:val="24"/>
          <w:szCs w:val="24"/>
        </w:rPr>
      </w:pPr>
      <w:r w:rsidRPr="00BC450C">
        <w:rPr>
          <w:rFonts w:cstheme="minorHAnsi"/>
          <w:b/>
          <w:bCs/>
          <w:sz w:val="24"/>
          <w:szCs w:val="24"/>
        </w:rPr>
        <w:t>Etapa 1: Manifestación de interés</w:t>
      </w:r>
    </w:p>
    <w:p w:rsidRPr="007B446F" w:rsidR="007B446F" w:rsidP="007B446F" w:rsidRDefault="007B446F" w14:paraId="61DEBEDF" w14:textId="77777777">
      <w:pPr>
        <w:jc w:val="both"/>
        <w:rPr>
          <w:rFonts w:cstheme="minorHAnsi"/>
          <w:sz w:val="24"/>
          <w:szCs w:val="24"/>
        </w:rPr>
      </w:pPr>
      <w:r w:rsidRPr="6D71F6FD">
        <w:rPr>
          <w:sz w:val="24"/>
          <w:szCs w:val="24"/>
        </w:rPr>
        <w:t>Las personas interesadas deberán completar un formulario interno de intención de postulación y remitir sus antecedentes preliminares a la Dirección de Relaciones Internacionales.</w:t>
      </w:r>
    </w:p>
    <w:p w:rsidRPr="00BC450C" w:rsidR="007B446F" w:rsidP="007B446F" w:rsidRDefault="007B446F" w14:paraId="68343CB9" w14:textId="77777777">
      <w:pPr>
        <w:jc w:val="both"/>
        <w:rPr>
          <w:rFonts w:cstheme="minorHAnsi"/>
          <w:b/>
          <w:bCs/>
          <w:sz w:val="24"/>
          <w:szCs w:val="24"/>
        </w:rPr>
      </w:pPr>
      <w:r w:rsidRPr="00BC450C">
        <w:rPr>
          <w:rFonts w:cstheme="minorHAnsi"/>
          <w:b/>
          <w:bCs/>
          <w:sz w:val="24"/>
          <w:szCs w:val="24"/>
        </w:rPr>
        <w:t>Etapa 2: Revisión de elegibilidad y acompañamiento</w:t>
      </w:r>
    </w:p>
    <w:p w:rsidRPr="007B446F" w:rsidR="007B446F" w:rsidP="007B446F" w:rsidRDefault="007B446F" w14:paraId="278AB764" w14:textId="77777777">
      <w:pPr>
        <w:jc w:val="both"/>
        <w:rPr>
          <w:rFonts w:cstheme="minorHAnsi"/>
          <w:sz w:val="24"/>
          <w:szCs w:val="24"/>
        </w:rPr>
      </w:pPr>
      <w:r w:rsidRPr="007B446F">
        <w:rPr>
          <w:rFonts w:cstheme="minorHAnsi"/>
          <w:sz w:val="24"/>
          <w:szCs w:val="24"/>
        </w:rPr>
        <w:t>La DRI revisará:</w:t>
      </w:r>
    </w:p>
    <w:p w:rsidRPr="00BC450C" w:rsidR="007B446F" w:rsidP="00BC450C" w:rsidRDefault="007B446F" w14:paraId="10835821" w14:textId="77777777">
      <w:pPr>
        <w:pStyle w:val="ListParagraph"/>
        <w:numPr>
          <w:ilvl w:val="0"/>
          <w:numId w:val="9"/>
        </w:numPr>
        <w:jc w:val="both"/>
        <w:rPr>
          <w:rFonts w:cstheme="minorHAnsi"/>
          <w:sz w:val="24"/>
          <w:szCs w:val="24"/>
        </w:rPr>
      </w:pPr>
      <w:r w:rsidRPr="00BC450C">
        <w:rPr>
          <w:rFonts w:cstheme="minorHAnsi"/>
          <w:sz w:val="24"/>
          <w:szCs w:val="24"/>
        </w:rPr>
        <w:t>elegibilidad general;</w:t>
      </w:r>
    </w:p>
    <w:p w:rsidRPr="00BC450C" w:rsidR="007B446F" w:rsidP="00BC450C" w:rsidRDefault="007B446F" w14:paraId="19D8A050" w14:textId="77777777">
      <w:pPr>
        <w:pStyle w:val="ListParagraph"/>
        <w:numPr>
          <w:ilvl w:val="0"/>
          <w:numId w:val="9"/>
        </w:numPr>
        <w:jc w:val="both"/>
        <w:rPr>
          <w:rFonts w:cstheme="minorHAnsi"/>
          <w:sz w:val="24"/>
          <w:szCs w:val="24"/>
        </w:rPr>
      </w:pPr>
      <w:r w:rsidRPr="00BC450C">
        <w:rPr>
          <w:rFonts w:cstheme="minorHAnsi"/>
          <w:sz w:val="24"/>
          <w:szCs w:val="24"/>
        </w:rPr>
        <w:t>compatibilidad de destino;</w:t>
      </w:r>
    </w:p>
    <w:p w:rsidRPr="00BC450C" w:rsidR="007B446F" w:rsidP="00BC450C" w:rsidRDefault="007B446F" w14:paraId="268AEAFD" w14:textId="77777777">
      <w:pPr>
        <w:pStyle w:val="ListParagraph"/>
        <w:numPr>
          <w:ilvl w:val="0"/>
          <w:numId w:val="9"/>
        </w:numPr>
        <w:jc w:val="both"/>
        <w:rPr>
          <w:rFonts w:cstheme="minorHAnsi"/>
          <w:sz w:val="24"/>
          <w:szCs w:val="24"/>
        </w:rPr>
      </w:pPr>
      <w:r w:rsidRPr="00BC450C">
        <w:rPr>
          <w:rFonts w:cstheme="minorHAnsi"/>
          <w:sz w:val="24"/>
          <w:szCs w:val="24"/>
        </w:rPr>
        <w:t>estado de convenio;</w:t>
      </w:r>
    </w:p>
    <w:p w:rsidRPr="00BC450C" w:rsidR="007B446F" w:rsidP="00BC450C" w:rsidRDefault="007B446F" w14:paraId="3A65C227" w14:textId="77777777">
      <w:pPr>
        <w:pStyle w:val="ListParagraph"/>
        <w:numPr>
          <w:ilvl w:val="0"/>
          <w:numId w:val="9"/>
        </w:numPr>
        <w:jc w:val="both"/>
        <w:rPr>
          <w:rFonts w:cstheme="minorHAnsi"/>
          <w:sz w:val="24"/>
          <w:szCs w:val="24"/>
        </w:rPr>
      </w:pPr>
      <w:r w:rsidRPr="00BC450C">
        <w:rPr>
          <w:rFonts w:cstheme="minorHAnsi"/>
          <w:sz w:val="24"/>
          <w:szCs w:val="24"/>
        </w:rPr>
        <w:t>documentación requerida;</w:t>
      </w:r>
    </w:p>
    <w:p w:rsidRPr="00BC450C" w:rsidR="007B446F" w:rsidP="00BC450C" w:rsidRDefault="007B446F" w14:paraId="6CD62EA1" w14:textId="77777777">
      <w:pPr>
        <w:pStyle w:val="ListParagraph"/>
        <w:numPr>
          <w:ilvl w:val="0"/>
          <w:numId w:val="9"/>
        </w:numPr>
        <w:jc w:val="both"/>
        <w:rPr>
          <w:rFonts w:cstheme="minorHAnsi"/>
          <w:sz w:val="24"/>
          <w:szCs w:val="24"/>
        </w:rPr>
      </w:pPr>
      <w:r w:rsidRPr="00BC450C">
        <w:rPr>
          <w:rFonts w:cstheme="minorHAnsi"/>
          <w:sz w:val="24"/>
          <w:szCs w:val="24"/>
        </w:rPr>
        <w:t>orientación para la postulación oficial.</w:t>
      </w:r>
    </w:p>
    <w:p w:rsidRPr="00BC450C" w:rsidR="007B446F" w:rsidP="007B446F" w:rsidRDefault="007B446F" w14:paraId="6FC7B5DF" w14:textId="77777777">
      <w:pPr>
        <w:jc w:val="both"/>
        <w:rPr>
          <w:rFonts w:cstheme="minorHAnsi"/>
          <w:b/>
          <w:bCs/>
          <w:sz w:val="24"/>
          <w:szCs w:val="24"/>
        </w:rPr>
      </w:pPr>
      <w:r w:rsidRPr="00BC450C">
        <w:rPr>
          <w:rFonts w:cstheme="minorHAnsi"/>
          <w:b/>
          <w:bCs/>
          <w:sz w:val="24"/>
          <w:szCs w:val="24"/>
        </w:rPr>
        <w:t>Etapa 3: Gestión de carta de postulación institucional</w:t>
      </w:r>
    </w:p>
    <w:p w:rsidRPr="007B446F" w:rsidR="007B446F" w:rsidP="007B446F" w:rsidRDefault="007B446F" w14:paraId="19D57EAF" w14:textId="77777777">
      <w:pPr>
        <w:jc w:val="both"/>
        <w:rPr>
          <w:rFonts w:cstheme="minorHAnsi"/>
          <w:sz w:val="24"/>
          <w:szCs w:val="24"/>
        </w:rPr>
      </w:pPr>
      <w:r w:rsidRPr="19A135B3">
        <w:rPr>
          <w:sz w:val="24"/>
          <w:szCs w:val="24"/>
        </w:rPr>
        <w:t>Quienes cumplan los requisitos podrán solicitar la Carta de Postulación UCEN y, en caso de estudiantes, la validación preliminar de reconocimiento académico.</w:t>
      </w:r>
    </w:p>
    <w:p w:rsidRPr="00BC450C" w:rsidR="007B446F" w:rsidP="007B446F" w:rsidRDefault="007B446F" w14:paraId="2ADE0AAD" w14:textId="77777777">
      <w:pPr>
        <w:jc w:val="both"/>
        <w:rPr>
          <w:rFonts w:cstheme="minorHAnsi"/>
          <w:b/>
          <w:bCs/>
          <w:sz w:val="24"/>
          <w:szCs w:val="24"/>
        </w:rPr>
      </w:pPr>
      <w:r w:rsidRPr="00BC450C">
        <w:rPr>
          <w:rFonts w:cstheme="minorHAnsi"/>
          <w:b/>
          <w:bCs/>
          <w:sz w:val="24"/>
          <w:szCs w:val="24"/>
        </w:rPr>
        <w:t>Etapa 4: Postulación oficial</w:t>
      </w:r>
    </w:p>
    <w:p w:rsidRPr="007B446F" w:rsidR="007B446F" w:rsidP="007B446F" w:rsidRDefault="007B446F" w14:paraId="44422627" w14:textId="77777777">
      <w:pPr>
        <w:jc w:val="both"/>
        <w:rPr>
          <w:rFonts w:cstheme="minorHAnsi"/>
          <w:sz w:val="24"/>
          <w:szCs w:val="24"/>
        </w:rPr>
      </w:pPr>
      <w:r w:rsidRPr="5014602A" w:rsidR="588651A1">
        <w:rPr>
          <w:rFonts w:cs="Calibri" w:cstheme="minorAscii"/>
          <w:sz w:val="24"/>
          <w:szCs w:val="24"/>
        </w:rPr>
        <w:t>Los/as postulantes chilenos/as deberán realizar su postulación en la plataforma definida por AGCID, adjuntando toda la documentación requerida. La convocatoria oficial indica que los postulantes chilenos deben postular mediante formulario digital y que la responsabilidad de la postulación es exclusivamente de cada candidato/a.</w:t>
      </w:r>
    </w:p>
    <w:p w:rsidRPr="000A01AC" w:rsidR="005A4AED" w:rsidP="005A4AED" w:rsidRDefault="005A4AED" w14:paraId="63B4BF97" w14:textId="5AE703C6">
      <w:pPr>
        <w:jc w:val="both"/>
        <w:rPr>
          <w:rFonts w:cstheme="minorHAnsi"/>
          <w:b/>
          <w:bCs/>
          <w:sz w:val="24"/>
          <w:szCs w:val="24"/>
        </w:rPr>
      </w:pPr>
      <w:r w:rsidRPr="000A01AC">
        <w:rPr>
          <w:rFonts w:cstheme="minorHAnsi"/>
          <w:b/>
          <w:bCs/>
          <w:sz w:val="24"/>
          <w:szCs w:val="24"/>
        </w:rPr>
        <w:t>CRONOGRAMA INTERNO UCEN</w:t>
      </w:r>
    </w:p>
    <w:p w:rsidRPr="005A4AED" w:rsidR="005A4AED" w:rsidP="00324279" w:rsidRDefault="005A4AED" w14:paraId="2826F2D3" w14:textId="6816F6F0">
      <w:pPr>
        <w:jc w:val="center"/>
        <w:rPr>
          <w:rFonts w:cstheme="minorHAnsi"/>
          <w:sz w:val="24"/>
          <w:szCs w:val="24"/>
        </w:rPr>
      </w:pPr>
      <w:r w:rsidRPr="005A4AED">
        <w:rPr>
          <w:rFonts w:cstheme="minorHAnsi"/>
          <w:sz w:val="24"/>
          <w:szCs w:val="24"/>
        </w:rPr>
        <w:t>Fechas</w:t>
      </w:r>
    </w:p>
    <w:p w:rsidRPr="005A4AED" w:rsidR="005A4AED" w:rsidP="005A4AED" w:rsidRDefault="005A4AED" w14:paraId="793E62DD" w14:textId="5F5E8787">
      <w:pPr>
        <w:jc w:val="both"/>
        <w:rPr>
          <w:sz w:val="24"/>
          <w:szCs w:val="24"/>
        </w:rPr>
      </w:pPr>
      <w:r w:rsidRPr="271D28A7" w:rsidR="0491B111">
        <w:rPr>
          <w:sz w:val="24"/>
          <w:szCs w:val="24"/>
        </w:rPr>
        <w:t>Lanzamiento convocatorio</w:t>
      </w:r>
      <w:r w:rsidRPr="271D28A7" w:rsidR="6F542628">
        <w:rPr>
          <w:sz w:val="24"/>
          <w:szCs w:val="24"/>
        </w:rPr>
        <w:t xml:space="preserve"> interna: </w:t>
      </w:r>
      <w:r w:rsidRPr="271D28A7" w:rsidR="04363742">
        <w:rPr>
          <w:sz w:val="24"/>
          <w:szCs w:val="24"/>
        </w:rPr>
        <w:t>10</w:t>
      </w:r>
      <w:r w:rsidRPr="271D28A7" w:rsidR="6F542628">
        <w:rPr>
          <w:sz w:val="24"/>
          <w:szCs w:val="24"/>
        </w:rPr>
        <w:t xml:space="preserve"> de abril de 2026</w:t>
      </w:r>
    </w:p>
    <w:p w:rsidRPr="005A4AED" w:rsidR="005A4AED" w:rsidP="005A4AED" w:rsidRDefault="005A4AED" w14:paraId="6963ACCC" w14:textId="77777777">
      <w:pPr>
        <w:jc w:val="both"/>
        <w:rPr>
          <w:rFonts w:cstheme="minorHAnsi"/>
          <w:sz w:val="24"/>
          <w:szCs w:val="24"/>
        </w:rPr>
      </w:pPr>
      <w:r w:rsidRPr="005A4AED">
        <w:rPr>
          <w:rFonts w:cstheme="minorHAnsi"/>
          <w:sz w:val="24"/>
          <w:szCs w:val="24"/>
        </w:rPr>
        <w:t>Cierre formulario de intención: 22 de abril de 2026</w:t>
      </w:r>
    </w:p>
    <w:p w:rsidRPr="005A4AED" w:rsidR="005A4AED" w:rsidP="005A4AED" w:rsidRDefault="005A4AED" w14:paraId="2FE8F955" w14:textId="77777777">
      <w:pPr>
        <w:jc w:val="both"/>
        <w:rPr>
          <w:rFonts w:cstheme="minorHAnsi"/>
          <w:sz w:val="24"/>
          <w:szCs w:val="24"/>
        </w:rPr>
      </w:pPr>
      <w:r w:rsidRPr="005A4AED">
        <w:rPr>
          <w:rFonts w:cstheme="minorHAnsi"/>
          <w:sz w:val="24"/>
          <w:szCs w:val="24"/>
        </w:rPr>
        <w:t>Recepción de antecedentes preliminares: 30 de abril de 2026</w:t>
      </w:r>
    </w:p>
    <w:p w:rsidRPr="005A4AED" w:rsidR="005A4AED" w:rsidP="005A4AED" w:rsidRDefault="005A4AED" w14:paraId="17B208F3" w14:textId="77777777">
      <w:pPr>
        <w:jc w:val="both"/>
        <w:rPr>
          <w:rFonts w:cstheme="minorHAnsi"/>
          <w:sz w:val="24"/>
          <w:szCs w:val="24"/>
        </w:rPr>
      </w:pPr>
      <w:r w:rsidRPr="005A4AED">
        <w:rPr>
          <w:rFonts w:cstheme="minorHAnsi"/>
          <w:sz w:val="24"/>
          <w:szCs w:val="24"/>
        </w:rPr>
        <w:t>Revisión y acompañamiento DRI: 02 al 09 de mayo de 2026</w:t>
      </w:r>
    </w:p>
    <w:p w:rsidRPr="005A4AED" w:rsidR="005A4AED" w:rsidP="005A4AED" w:rsidRDefault="005A4AED" w14:paraId="240E084D" w14:textId="77777777">
      <w:pPr>
        <w:jc w:val="both"/>
        <w:rPr>
          <w:rFonts w:cstheme="minorHAnsi"/>
          <w:sz w:val="24"/>
          <w:szCs w:val="24"/>
        </w:rPr>
      </w:pPr>
      <w:r w:rsidRPr="005A4AED">
        <w:rPr>
          <w:rFonts w:cstheme="minorHAnsi"/>
          <w:sz w:val="24"/>
          <w:szCs w:val="24"/>
        </w:rPr>
        <w:t>Emisión de cartas institucionales: 09 al 12 de mayo de 2026</w:t>
      </w:r>
    </w:p>
    <w:p w:rsidRPr="005A4AED" w:rsidR="005A4AED" w:rsidP="005A4AED" w:rsidRDefault="005A4AED" w14:paraId="49614A63" w14:textId="77777777">
      <w:pPr>
        <w:jc w:val="both"/>
        <w:rPr>
          <w:rFonts w:cstheme="minorHAnsi"/>
          <w:sz w:val="24"/>
          <w:szCs w:val="24"/>
        </w:rPr>
      </w:pPr>
      <w:r w:rsidRPr="005A4AED">
        <w:rPr>
          <w:rFonts w:cstheme="minorHAnsi"/>
          <w:sz w:val="24"/>
          <w:szCs w:val="24"/>
        </w:rPr>
        <w:t>Cierre apoyo institucional UCEN: 13 de mayo de 2026</w:t>
      </w:r>
    </w:p>
    <w:p w:rsidRPr="007B446F" w:rsidR="007B446F" w:rsidP="005A4AED" w:rsidRDefault="005A4AED" w14:paraId="1AE2FB98" w14:textId="346F9EB1">
      <w:pPr>
        <w:jc w:val="both"/>
        <w:rPr>
          <w:rFonts w:cstheme="minorHAnsi"/>
          <w:sz w:val="24"/>
          <w:szCs w:val="24"/>
        </w:rPr>
      </w:pPr>
      <w:r w:rsidRPr="27C533FE">
        <w:rPr>
          <w:sz w:val="24"/>
          <w:szCs w:val="24"/>
        </w:rPr>
        <w:t>Cierre oficial de postulación externa: 19 de mayo de 2026</w:t>
      </w:r>
    </w:p>
    <w:p w:rsidRPr="00324279" w:rsidR="007B446F" w:rsidP="007B446F" w:rsidRDefault="007B446F" w14:paraId="2704BA42" w14:textId="7622239F">
      <w:pPr>
        <w:jc w:val="both"/>
        <w:rPr>
          <w:rFonts w:cstheme="minorHAnsi"/>
          <w:b/>
          <w:bCs/>
          <w:sz w:val="24"/>
          <w:szCs w:val="24"/>
        </w:rPr>
      </w:pPr>
      <w:r w:rsidRPr="00324279">
        <w:rPr>
          <w:rFonts w:cstheme="minorHAnsi"/>
          <w:b/>
          <w:bCs/>
          <w:sz w:val="24"/>
          <w:szCs w:val="24"/>
        </w:rPr>
        <w:t>Consideraciones importantes</w:t>
      </w:r>
    </w:p>
    <w:p w:rsidRPr="007B446F" w:rsidR="007B446F" w:rsidP="007B446F" w:rsidRDefault="007B446F" w14:paraId="7B6A4386" w14:textId="77777777">
      <w:pPr>
        <w:jc w:val="both"/>
        <w:rPr>
          <w:rFonts w:cstheme="minorHAnsi"/>
          <w:sz w:val="24"/>
          <w:szCs w:val="24"/>
        </w:rPr>
      </w:pPr>
      <w:r w:rsidRPr="007B446F">
        <w:rPr>
          <w:rFonts w:cstheme="minorHAnsi"/>
          <w:sz w:val="24"/>
          <w:szCs w:val="24"/>
        </w:rPr>
        <w:t>La obtención de la carta de aceptación de la universidad extranjera debe ser gestionada por cada postulante con apoyo de la DRI, cuando corresponda. La convocatoria oficial señala que este trámite es independiente del concurso de beca.</w:t>
      </w:r>
    </w:p>
    <w:p w:rsidRPr="007B446F" w:rsidR="007B446F" w:rsidP="007B446F" w:rsidRDefault="007B446F" w14:paraId="36AD6BCF" w14:textId="77777777">
      <w:pPr>
        <w:jc w:val="both"/>
        <w:rPr>
          <w:rFonts w:cstheme="minorHAnsi"/>
          <w:sz w:val="24"/>
          <w:szCs w:val="24"/>
        </w:rPr>
      </w:pPr>
      <w:r w:rsidRPr="007B446F">
        <w:rPr>
          <w:rFonts w:cstheme="minorHAnsi"/>
          <w:sz w:val="24"/>
          <w:szCs w:val="24"/>
        </w:rPr>
        <w:t>Solo se puede postular a un país y a una institución elegible según la convocatoria.</w:t>
      </w:r>
    </w:p>
    <w:p w:rsidRPr="007B446F" w:rsidR="007B446F" w:rsidP="007B446F" w:rsidRDefault="007B446F" w14:paraId="360DAF0E" w14:textId="77777777">
      <w:pPr>
        <w:jc w:val="both"/>
        <w:rPr>
          <w:rFonts w:cstheme="minorHAnsi"/>
          <w:sz w:val="24"/>
          <w:szCs w:val="24"/>
        </w:rPr>
      </w:pPr>
      <w:r w:rsidRPr="007B446F">
        <w:rPr>
          <w:rFonts w:cstheme="minorHAnsi"/>
          <w:sz w:val="24"/>
          <w:szCs w:val="24"/>
        </w:rPr>
        <w:t>No podrán postular quienes ya se encuentren cursando estudios en el mismo país al que desean postular.</w:t>
      </w:r>
    </w:p>
    <w:p w:rsidRPr="007B446F" w:rsidR="007B446F" w:rsidP="007B446F" w:rsidRDefault="007B446F" w14:paraId="4601712B" w14:textId="77777777">
      <w:pPr>
        <w:jc w:val="both"/>
        <w:rPr>
          <w:rFonts w:cstheme="minorHAnsi"/>
          <w:sz w:val="24"/>
          <w:szCs w:val="24"/>
        </w:rPr>
      </w:pPr>
      <w:r w:rsidRPr="007B446F">
        <w:rPr>
          <w:rFonts w:cstheme="minorHAnsi"/>
          <w:sz w:val="24"/>
          <w:szCs w:val="24"/>
        </w:rPr>
        <w:t>La beca exige dedicación académica y alto compromiso institucional.</w:t>
      </w:r>
    </w:p>
    <w:p w:rsidRPr="007B446F" w:rsidR="007B446F" w:rsidP="007B446F" w:rsidRDefault="007B446F" w14:paraId="405F6A98" w14:textId="77777777">
      <w:pPr>
        <w:jc w:val="both"/>
        <w:rPr>
          <w:rFonts w:cstheme="minorHAnsi"/>
          <w:sz w:val="24"/>
          <w:szCs w:val="24"/>
        </w:rPr>
      </w:pPr>
      <w:r w:rsidRPr="007B446F">
        <w:rPr>
          <w:rFonts w:cstheme="minorHAnsi"/>
          <w:sz w:val="24"/>
          <w:szCs w:val="24"/>
        </w:rPr>
        <w:t>En caso de selección, el/la beneficiario/a deberá cumplir todas las obligaciones académicas y administrativas del programa.</w:t>
      </w:r>
    </w:p>
    <w:p w:rsidRPr="00324279" w:rsidR="007B446F" w:rsidP="007B446F" w:rsidRDefault="007B446F" w14:paraId="2789193E" w14:textId="1D0DECFE">
      <w:pPr>
        <w:jc w:val="both"/>
        <w:rPr>
          <w:rFonts w:cstheme="minorHAnsi"/>
          <w:b/>
          <w:bCs/>
          <w:sz w:val="24"/>
          <w:szCs w:val="24"/>
        </w:rPr>
      </w:pPr>
      <w:r w:rsidRPr="00324279">
        <w:rPr>
          <w:rFonts w:cstheme="minorHAnsi"/>
          <w:b/>
          <w:bCs/>
          <w:sz w:val="24"/>
          <w:szCs w:val="24"/>
        </w:rPr>
        <w:t>Unidad responsable</w:t>
      </w:r>
    </w:p>
    <w:p w:rsidRPr="007B446F" w:rsidR="007B446F" w:rsidP="007B446F" w:rsidRDefault="007B446F" w14:paraId="248BF6FA" w14:textId="77777777">
      <w:pPr>
        <w:jc w:val="both"/>
        <w:rPr>
          <w:rFonts w:cstheme="minorHAnsi"/>
          <w:sz w:val="24"/>
          <w:szCs w:val="24"/>
        </w:rPr>
      </w:pPr>
      <w:r w:rsidRPr="007B446F">
        <w:rPr>
          <w:rFonts w:cstheme="minorHAnsi"/>
          <w:sz w:val="24"/>
          <w:szCs w:val="24"/>
        </w:rPr>
        <w:t>Dirección de Relaciones Internacionales</w:t>
      </w:r>
    </w:p>
    <w:p w:rsidRPr="007B446F" w:rsidR="007B446F" w:rsidP="007B446F" w:rsidRDefault="007B446F" w14:paraId="288E9855" w14:textId="77777777">
      <w:pPr>
        <w:jc w:val="both"/>
        <w:rPr>
          <w:rFonts w:cstheme="minorHAnsi"/>
          <w:sz w:val="24"/>
          <w:szCs w:val="24"/>
        </w:rPr>
      </w:pPr>
      <w:r w:rsidRPr="007B446F">
        <w:rPr>
          <w:rFonts w:cstheme="minorHAnsi"/>
          <w:sz w:val="24"/>
          <w:szCs w:val="24"/>
        </w:rPr>
        <w:t>Universidad Central de Chile</w:t>
      </w:r>
    </w:p>
    <w:p w:rsidRPr="007B446F" w:rsidR="007B446F" w:rsidP="007B446F" w:rsidRDefault="007B446F" w14:paraId="0176C19C" w14:textId="77777777">
      <w:pPr>
        <w:jc w:val="both"/>
        <w:rPr>
          <w:rFonts w:cstheme="minorHAnsi"/>
          <w:sz w:val="24"/>
          <w:szCs w:val="24"/>
        </w:rPr>
      </w:pPr>
    </w:p>
    <w:p w:rsidRPr="00324279" w:rsidR="007B446F" w:rsidP="007B446F" w:rsidRDefault="007B446F" w14:paraId="43EE3126" w14:textId="77777777">
      <w:pPr>
        <w:jc w:val="both"/>
        <w:rPr>
          <w:rFonts w:cstheme="minorHAnsi"/>
          <w:b/>
          <w:bCs/>
          <w:sz w:val="24"/>
          <w:szCs w:val="24"/>
        </w:rPr>
      </w:pPr>
      <w:r w:rsidRPr="00324279">
        <w:rPr>
          <w:rFonts w:cstheme="minorHAnsi"/>
          <w:b/>
          <w:bCs/>
          <w:sz w:val="24"/>
          <w:szCs w:val="24"/>
        </w:rPr>
        <w:t>Consultas, orientación y acompañamiento de postulación:</w:t>
      </w:r>
    </w:p>
    <w:p w:rsidRPr="007B446F" w:rsidR="007B446F" w:rsidP="007B446F" w:rsidRDefault="00002140" w14:paraId="23E0507B" w14:textId="7E0116D3">
      <w:pPr>
        <w:jc w:val="both"/>
        <w:rPr>
          <w:rFonts w:cstheme="minorHAnsi"/>
          <w:sz w:val="24"/>
          <w:szCs w:val="24"/>
        </w:rPr>
      </w:pPr>
      <w:r>
        <w:rPr>
          <w:rFonts w:cstheme="minorHAnsi"/>
          <w:sz w:val="24"/>
          <w:szCs w:val="24"/>
        </w:rPr>
        <w:t>Movilidad.saliente@ucentral.cl</w:t>
      </w:r>
    </w:p>
    <w:p w:rsidRPr="00C16E02" w:rsidR="00002140" w:rsidP="2DE8D4B1" w:rsidRDefault="00141C84" w14:paraId="6FDDB646" w14:textId="318DB89E">
      <w:pPr>
        <w:jc w:val="both"/>
        <w:rPr>
          <w:sz w:val="24"/>
          <w:szCs w:val="24"/>
          <w:lang w:val="pt-PT"/>
        </w:rPr>
      </w:pPr>
      <w:r w:rsidRPr="00196B6B">
        <w:rPr>
          <w:b/>
          <w:bCs/>
          <w:sz w:val="24"/>
          <w:szCs w:val="24"/>
          <w:lang w:val="pt-PT"/>
        </w:rPr>
        <w:t>Página</w:t>
      </w:r>
      <w:r w:rsidRPr="00196B6B" w:rsidR="00002140">
        <w:rPr>
          <w:b/>
          <w:bCs/>
          <w:sz w:val="24"/>
          <w:szCs w:val="24"/>
          <w:lang w:val="pt-PT"/>
        </w:rPr>
        <w:t xml:space="preserve"> web</w:t>
      </w:r>
      <w:r w:rsidRPr="00196B6B" w:rsidR="584B7853">
        <w:rPr>
          <w:b/>
          <w:bCs/>
          <w:sz w:val="24"/>
          <w:szCs w:val="24"/>
          <w:lang w:val="pt-PT"/>
        </w:rPr>
        <w:t xml:space="preserve"> </w:t>
      </w:r>
      <w:r w:rsidRPr="799B80F4" w:rsidR="584B7853">
        <w:rPr>
          <w:b/>
          <w:bCs/>
          <w:sz w:val="24"/>
          <w:szCs w:val="24"/>
        </w:rPr>
        <w:t>c</w:t>
      </w:r>
      <w:r w:rsidRPr="799B80F4" w:rsidR="00002140">
        <w:rPr>
          <w:b/>
          <w:bCs/>
          <w:sz w:val="24"/>
          <w:szCs w:val="24"/>
          <w:lang w:val="pt-PT"/>
        </w:rPr>
        <w:t>onvocatoria</w:t>
      </w:r>
      <w:r w:rsidRPr="00C16E02" w:rsidR="002E3E7E">
        <w:rPr>
          <w:b/>
          <w:bCs/>
          <w:sz w:val="24"/>
          <w:szCs w:val="24"/>
          <w:lang w:val="pt-PT"/>
        </w:rPr>
        <w:t>:</w:t>
      </w:r>
    </w:p>
    <w:p w:rsidRPr="00C16E02" w:rsidR="00002140" w:rsidP="007B446F" w:rsidRDefault="002E3E7E" w14:paraId="1A7D7FB1" w14:textId="65EB8D48">
      <w:pPr>
        <w:jc w:val="both"/>
        <w:rPr>
          <w:sz w:val="24"/>
          <w:szCs w:val="24"/>
          <w:lang w:val="pt-PT"/>
        </w:rPr>
      </w:pPr>
      <w:r w:rsidRPr="00C16E02">
        <w:rPr>
          <w:sz w:val="24"/>
          <w:szCs w:val="24"/>
          <w:lang w:val="pt-PT"/>
        </w:rPr>
        <w:t>https://becas.alianzapacifico.net/images/date/2026/04/Documento-XVII-Convocatoria-2026-FINAL-01-04-2026-V2.pdf</w:t>
      </w:r>
    </w:p>
    <w:sectPr w:rsidRPr="00C16E02" w:rsidR="0000214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1BBC"/>
    <w:multiLevelType w:val="multilevel"/>
    <w:tmpl w:val="6F8E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FC731"/>
    <w:multiLevelType w:val="hybridMultilevel"/>
    <w:tmpl w:val="FFFFFFFF"/>
    <w:lvl w:ilvl="0" w:tplc="237244F0">
      <w:start w:val="1"/>
      <w:numFmt w:val="bullet"/>
      <w:lvlText w:val=""/>
      <w:lvlJc w:val="left"/>
      <w:pPr>
        <w:ind w:left="720" w:hanging="360"/>
      </w:pPr>
      <w:rPr>
        <w:rFonts w:hint="default" w:ascii="Wingdings" w:hAnsi="Wingdings"/>
      </w:rPr>
    </w:lvl>
    <w:lvl w:ilvl="1" w:tplc="296EB034">
      <w:start w:val="1"/>
      <w:numFmt w:val="bullet"/>
      <w:lvlText w:val=""/>
      <w:lvlJc w:val="left"/>
      <w:pPr>
        <w:ind w:left="1440" w:hanging="360"/>
      </w:pPr>
      <w:rPr>
        <w:rFonts w:hint="default" w:ascii="Wingdings" w:hAnsi="Wingdings"/>
      </w:rPr>
    </w:lvl>
    <w:lvl w:ilvl="2" w:tplc="6A500BE8">
      <w:start w:val="1"/>
      <w:numFmt w:val="bullet"/>
      <w:lvlText w:val=""/>
      <w:lvlJc w:val="left"/>
      <w:pPr>
        <w:ind w:left="2160" w:hanging="360"/>
      </w:pPr>
      <w:rPr>
        <w:rFonts w:hint="default" w:ascii="Wingdings" w:hAnsi="Wingdings"/>
      </w:rPr>
    </w:lvl>
    <w:lvl w:ilvl="3" w:tplc="372868F4">
      <w:start w:val="1"/>
      <w:numFmt w:val="bullet"/>
      <w:lvlText w:val=""/>
      <w:lvlJc w:val="left"/>
      <w:pPr>
        <w:ind w:left="2880" w:hanging="360"/>
      </w:pPr>
      <w:rPr>
        <w:rFonts w:hint="default" w:ascii="Wingdings" w:hAnsi="Wingdings"/>
      </w:rPr>
    </w:lvl>
    <w:lvl w:ilvl="4" w:tplc="C888C0C8">
      <w:start w:val="1"/>
      <w:numFmt w:val="bullet"/>
      <w:lvlText w:val=""/>
      <w:lvlJc w:val="left"/>
      <w:pPr>
        <w:ind w:left="3600" w:hanging="360"/>
      </w:pPr>
      <w:rPr>
        <w:rFonts w:hint="default" w:ascii="Wingdings" w:hAnsi="Wingdings"/>
      </w:rPr>
    </w:lvl>
    <w:lvl w:ilvl="5" w:tplc="466607C4">
      <w:start w:val="1"/>
      <w:numFmt w:val="bullet"/>
      <w:lvlText w:val=""/>
      <w:lvlJc w:val="left"/>
      <w:pPr>
        <w:ind w:left="4320" w:hanging="360"/>
      </w:pPr>
      <w:rPr>
        <w:rFonts w:hint="default" w:ascii="Wingdings" w:hAnsi="Wingdings"/>
      </w:rPr>
    </w:lvl>
    <w:lvl w:ilvl="6" w:tplc="2DA22844">
      <w:start w:val="1"/>
      <w:numFmt w:val="bullet"/>
      <w:lvlText w:val=""/>
      <w:lvlJc w:val="left"/>
      <w:pPr>
        <w:ind w:left="5040" w:hanging="360"/>
      </w:pPr>
      <w:rPr>
        <w:rFonts w:hint="default" w:ascii="Wingdings" w:hAnsi="Wingdings"/>
      </w:rPr>
    </w:lvl>
    <w:lvl w:ilvl="7" w:tplc="08C0F29E">
      <w:start w:val="1"/>
      <w:numFmt w:val="bullet"/>
      <w:lvlText w:val=""/>
      <w:lvlJc w:val="left"/>
      <w:pPr>
        <w:ind w:left="5760" w:hanging="360"/>
      </w:pPr>
      <w:rPr>
        <w:rFonts w:hint="default" w:ascii="Wingdings" w:hAnsi="Wingdings"/>
      </w:rPr>
    </w:lvl>
    <w:lvl w:ilvl="8" w:tplc="23D28ECE">
      <w:start w:val="1"/>
      <w:numFmt w:val="bullet"/>
      <w:lvlText w:val=""/>
      <w:lvlJc w:val="left"/>
      <w:pPr>
        <w:ind w:left="6480" w:hanging="360"/>
      </w:pPr>
      <w:rPr>
        <w:rFonts w:hint="default" w:ascii="Wingdings" w:hAnsi="Wingdings"/>
      </w:rPr>
    </w:lvl>
  </w:abstractNum>
  <w:abstractNum w:abstractNumId="2" w15:restartNumberingAfterBreak="0">
    <w:nsid w:val="29222F2C"/>
    <w:multiLevelType w:val="hybridMultilevel"/>
    <w:tmpl w:val="B6F09D82"/>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15:restartNumberingAfterBreak="0">
    <w:nsid w:val="408905E8"/>
    <w:multiLevelType w:val="multilevel"/>
    <w:tmpl w:val="86866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7047202"/>
    <w:multiLevelType w:val="multilevel"/>
    <w:tmpl w:val="01989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F0503FB"/>
    <w:multiLevelType w:val="hybridMultilevel"/>
    <w:tmpl w:val="A94EC4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 w15:restartNumberingAfterBreak="0">
    <w:nsid w:val="6F8B7783"/>
    <w:multiLevelType w:val="multilevel"/>
    <w:tmpl w:val="451E0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1AD4D2E"/>
    <w:multiLevelType w:val="hybridMultilevel"/>
    <w:tmpl w:val="44B8AB0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8" w15:restartNumberingAfterBreak="0">
    <w:nsid w:val="79795D20"/>
    <w:multiLevelType w:val="multilevel"/>
    <w:tmpl w:val="DDB02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B7F1591"/>
    <w:multiLevelType w:val="multilevel"/>
    <w:tmpl w:val="27EE5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33918986">
    <w:abstractNumId w:val="6"/>
  </w:num>
  <w:num w:numId="2" w16cid:durableId="1346902568">
    <w:abstractNumId w:val="2"/>
  </w:num>
  <w:num w:numId="3" w16cid:durableId="1359114067">
    <w:abstractNumId w:val="9"/>
  </w:num>
  <w:num w:numId="4" w16cid:durableId="1704164674">
    <w:abstractNumId w:val="0"/>
  </w:num>
  <w:num w:numId="5" w16cid:durableId="2089761569">
    <w:abstractNumId w:val="3"/>
  </w:num>
  <w:num w:numId="6" w16cid:durableId="219943381">
    <w:abstractNumId w:val="5"/>
  </w:num>
  <w:num w:numId="7" w16cid:durableId="259994449">
    <w:abstractNumId w:val="4"/>
  </w:num>
  <w:num w:numId="8" w16cid:durableId="590941137">
    <w:abstractNumId w:val="8"/>
  </w:num>
  <w:num w:numId="9" w16cid:durableId="817110570">
    <w:abstractNumId w:val="7"/>
  </w:num>
  <w:num w:numId="10" w16cid:durableId="113097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F37BC"/>
    <w:rsid w:val="00002140"/>
    <w:rsid w:val="00061F4A"/>
    <w:rsid w:val="000824EB"/>
    <w:rsid w:val="000A01AC"/>
    <w:rsid w:val="000B021B"/>
    <w:rsid w:val="000E03AD"/>
    <w:rsid w:val="001006A1"/>
    <w:rsid w:val="00106E33"/>
    <w:rsid w:val="001151AE"/>
    <w:rsid w:val="0012563E"/>
    <w:rsid w:val="00133008"/>
    <w:rsid w:val="00141C84"/>
    <w:rsid w:val="00141DFD"/>
    <w:rsid w:val="00146C7A"/>
    <w:rsid w:val="00196B6B"/>
    <w:rsid w:val="002D7925"/>
    <w:rsid w:val="002E3E7E"/>
    <w:rsid w:val="00313069"/>
    <w:rsid w:val="00324279"/>
    <w:rsid w:val="00327CC2"/>
    <w:rsid w:val="00341948"/>
    <w:rsid w:val="0037664D"/>
    <w:rsid w:val="003C4A9E"/>
    <w:rsid w:val="003E526A"/>
    <w:rsid w:val="003F1A88"/>
    <w:rsid w:val="004052AF"/>
    <w:rsid w:val="004551CD"/>
    <w:rsid w:val="004602A8"/>
    <w:rsid w:val="00464017"/>
    <w:rsid w:val="0048575F"/>
    <w:rsid w:val="004D0443"/>
    <w:rsid w:val="00527BEF"/>
    <w:rsid w:val="00535798"/>
    <w:rsid w:val="005A4AED"/>
    <w:rsid w:val="005B1D5D"/>
    <w:rsid w:val="00640F22"/>
    <w:rsid w:val="0065028B"/>
    <w:rsid w:val="006A0F74"/>
    <w:rsid w:val="006B30A5"/>
    <w:rsid w:val="00735F52"/>
    <w:rsid w:val="00737451"/>
    <w:rsid w:val="007434BF"/>
    <w:rsid w:val="00763435"/>
    <w:rsid w:val="007A3E85"/>
    <w:rsid w:val="007B446F"/>
    <w:rsid w:val="007F18D1"/>
    <w:rsid w:val="00817AE1"/>
    <w:rsid w:val="008256E1"/>
    <w:rsid w:val="00827904"/>
    <w:rsid w:val="00844202"/>
    <w:rsid w:val="008A5791"/>
    <w:rsid w:val="008B4569"/>
    <w:rsid w:val="008E45CE"/>
    <w:rsid w:val="008F30FC"/>
    <w:rsid w:val="008F37BC"/>
    <w:rsid w:val="00901CFF"/>
    <w:rsid w:val="00912CEC"/>
    <w:rsid w:val="00923DD5"/>
    <w:rsid w:val="00936559"/>
    <w:rsid w:val="0093714C"/>
    <w:rsid w:val="009831C4"/>
    <w:rsid w:val="009A5AB3"/>
    <w:rsid w:val="009E1478"/>
    <w:rsid w:val="009E1E8B"/>
    <w:rsid w:val="009E4EA1"/>
    <w:rsid w:val="00A22974"/>
    <w:rsid w:val="00A7169F"/>
    <w:rsid w:val="00AB2F81"/>
    <w:rsid w:val="00B53EA7"/>
    <w:rsid w:val="00B768EA"/>
    <w:rsid w:val="00B95330"/>
    <w:rsid w:val="00BA277E"/>
    <w:rsid w:val="00BC450C"/>
    <w:rsid w:val="00BF2AC4"/>
    <w:rsid w:val="00C16E02"/>
    <w:rsid w:val="00CA1322"/>
    <w:rsid w:val="00CA3D13"/>
    <w:rsid w:val="00CB6549"/>
    <w:rsid w:val="00CD54C0"/>
    <w:rsid w:val="00D0754D"/>
    <w:rsid w:val="00D12A49"/>
    <w:rsid w:val="00D162E8"/>
    <w:rsid w:val="00D40E84"/>
    <w:rsid w:val="00D61E5E"/>
    <w:rsid w:val="00DC3A31"/>
    <w:rsid w:val="00DF7F75"/>
    <w:rsid w:val="00E00F18"/>
    <w:rsid w:val="00E0514E"/>
    <w:rsid w:val="00E43851"/>
    <w:rsid w:val="00E47714"/>
    <w:rsid w:val="00E6396A"/>
    <w:rsid w:val="00E81D1A"/>
    <w:rsid w:val="00E8209A"/>
    <w:rsid w:val="00E913C4"/>
    <w:rsid w:val="00EF39B3"/>
    <w:rsid w:val="00F07C08"/>
    <w:rsid w:val="00F60D27"/>
    <w:rsid w:val="00F65823"/>
    <w:rsid w:val="00F85DA4"/>
    <w:rsid w:val="00F963C0"/>
    <w:rsid w:val="00FB2891"/>
    <w:rsid w:val="020813B4"/>
    <w:rsid w:val="04363742"/>
    <w:rsid w:val="0491B111"/>
    <w:rsid w:val="058DF063"/>
    <w:rsid w:val="07AFEB40"/>
    <w:rsid w:val="14218D4F"/>
    <w:rsid w:val="19A135B3"/>
    <w:rsid w:val="1B9E551F"/>
    <w:rsid w:val="1E83678E"/>
    <w:rsid w:val="1E9DC551"/>
    <w:rsid w:val="23158FD3"/>
    <w:rsid w:val="2577B8CF"/>
    <w:rsid w:val="271D28A7"/>
    <w:rsid w:val="27298868"/>
    <w:rsid w:val="27C533FE"/>
    <w:rsid w:val="284CE7EE"/>
    <w:rsid w:val="2DE8D4B1"/>
    <w:rsid w:val="2E2626D8"/>
    <w:rsid w:val="2F2C5F3D"/>
    <w:rsid w:val="2F41BD53"/>
    <w:rsid w:val="32129699"/>
    <w:rsid w:val="32AA3391"/>
    <w:rsid w:val="333BC212"/>
    <w:rsid w:val="3369A143"/>
    <w:rsid w:val="3464F377"/>
    <w:rsid w:val="381BE259"/>
    <w:rsid w:val="387A1FA3"/>
    <w:rsid w:val="398259CE"/>
    <w:rsid w:val="3F1847B7"/>
    <w:rsid w:val="3F60C686"/>
    <w:rsid w:val="432C44E2"/>
    <w:rsid w:val="4689C573"/>
    <w:rsid w:val="4FB45182"/>
    <w:rsid w:val="500BC701"/>
    <w:rsid w:val="5014602A"/>
    <w:rsid w:val="55C10F7D"/>
    <w:rsid w:val="584B7853"/>
    <w:rsid w:val="588651A1"/>
    <w:rsid w:val="59FFBBC1"/>
    <w:rsid w:val="5D32C6BF"/>
    <w:rsid w:val="6031D7FC"/>
    <w:rsid w:val="626B9834"/>
    <w:rsid w:val="6751394A"/>
    <w:rsid w:val="6A93D369"/>
    <w:rsid w:val="6D71F6FD"/>
    <w:rsid w:val="6E0366C4"/>
    <w:rsid w:val="6F542628"/>
    <w:rsid w:val="6FD4B3F0"/>
    <w:rsid w:val="71061BB9"/>
    <w:rsid w:val="7250BA48"/>
    <w:rsid w:val="7714FEED"/>
    <w:rsid w:val="799B80F4"/>
    <w:rsid w:val="7DDCAD81"/>
    <w:rsid w:val="7F0A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D956"/>
  <w15:chartTrackingRefBased/>
  <w15:docId w15:val="{31B8E834-9D14-4D75-A32E-EFD6D3D2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F37B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7B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3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7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Table Normal"/>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37B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F37B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8F37B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F37B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F37B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F37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37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37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37BC"/>
    <w:rPr>
      <w:rFonts w:eastAsiaTheme="majorEastAsia" w:cstheme="majorBidi"/>
      <w:color w:val="272727" w:themeColor="text1" w:themeTint="D8"/>
    </w:rPr>
  </w:style>
  <w:style w:type="paragraph" w:styleId="Title">
    <w:name w:val="Title"/>
    <w:basedOn w:val="Normal"/>
    <w:next w:val="Normal"/>
    <w:link w:val="TitleChar"/>
    <w:uiPriority w:val="10"/>
    <w:qFormat/>
    <w:rsid w:val="008F37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37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37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3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7BC"/>
    <w:pPr>
      <w:spacing w:before="160"/>
      <w:jc w:val="center"/>
    </w:pPr>
    <w:rPr>
      <w:i/>
      <w:iCs/>
      <w:color w:val="404040" w:themeColor="text1" w:themeTint="BF"/>
    </w:rPr>
  </w:style>
  <w:style w:type="character" w:styleId="QuoteChar" w:customStyle="1">
    <w:name w:val="Quote Char"/>
    <w:basedOn w:val="DefaultParagraphFont"/>
    <w:link w:val="Quote"/>
    <w:uiPriority w:val="29"/>
    <w:rsid w:val="008F37BC"/>
    <w:rPr>
      <w:i/>
      <w:iCs/>
      <w:color w:val="404040" w:themeColor="text1" w:themeTint="BF"/>
    </w:rPr>
  </w:style>
  <w:style w:type="paragraph" w:styleId="ListParagraph">
    <w:name w:val="List Paragraph"/>
    <w:basedOn w:val="Normal"/>
    <w:uiPriority w:val="34"/>
    <w:qFormat/>
    <w:rsid w:val="008F37BC"/>
    <w:pPr>
      <w:ind w:left="720"/>
      <w:contextualSpacing/>
    </w:pPr>
  </w:style>
  <w:style w:type="character" w:styleId="IntenseEmphasis">
    <w:name w:val="Intense Emphasis"/>
    <w:basedOn w:val="DefaultParagraphFont"/>
    <w:uiPriority w:val="21"/>
    <w:qFormat/>
    <w:rsid w:val="008F37BC"/>
    <w:rPr>
      <w:i/>
      <w:iCs/>
      <w:color w:val="2F5496" w:themeColor="accent1" w:themeShade="BF"/>
    </w:rPr>
  </w:style>
  <w:style w:type="paragraph" w:styleId="IntenseQuote">
    <w:name w:val="Intense Quote"/>
    <w:basedOn w:val="Normal"/>
    <w:next w:val="Normal"/>
    <w:link w:val="IntenseQuoteChar"/>
    <w:uiPriority w:val="30"/>
    <w:qFormat/>
    <w:rsid w:val="008F37B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F37BC"/>
    <w:rPr>
      <w:i/>
      <w:iCs/>
      <w:color w:val="2F5496" w:themeColor="accent1" w:themeShade="BF"/>
    </w:rPr>
  </w:style>
  <w:style w:type="character" w:styleId="IntenseReference">
    <w:name w:val="Intense Reference"/>
    <w:basedOn w:val="DefaultParagraphFont"/>
    <w:uiPriority w:val="32"/>
    <w:qFormat/>
    <w:rsid w:val="008F37BC"/>
    <w:rPr>
      <w:b/>
      <w:bCs/>
      <w:smallCaps/>
      <w:color w:val="2F5496" w:themeColor="accent1" w:themeShade="BF"/>
      <w:spacing w:val="5"/>
    </w:rPr>
  </w:style>
  <w:style w:type="character" w:styleId="Strong">
    <w:name w:val="Strong"/>
    <w:basedOn w:val="DefaultParagraphFont"/>
    <w:uiPriority w:val="22"/>
    <w:qFormat/>
    <w:rsid w:val="008F37BC"/>
    <w:rPr>
      <w:b/>
      <w:bCs/>
    </w:rPr>
  </w:style>
  <w:style w:type="paragraph" w:styleId="NormalWeb">
    <w:name w:val="Normal (Web)"/>
    <w:basedOn w:val="Normal"/>
    <w:uiPriority w:val="99"/>
    <w:semiHidden/>
    <w:unhideWhenUsed/>
    <w:rsid w:val="008F37BC"/>
    <w:pPr>
      <w:spacing w:before="100" w:beforeAutospacing="1" w:after="100" w:afterAutospacing="1" w:line="240" w:lineRule="auto"/>
    </w:pPr>
    <w:rPr>
      <w:rFonts w:ascii="Times New Roman" w:hAnsi="Times New Roman" w:eastAsia="Times New Roman" w:cs="Times New Roman"/>
      <w:kern w:val="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Venegas Gormaz</dc:creator>
  <keywords/>
  <dc:description/>
  <lastModifiedBy>Carolina Venegas Gormaz</lastModifiedBy>
  <revision>80</revision>
  <dcterms:created xsi:type="dcterms:W3CDTF">2026-04-02T15:53:00.0000000Z</dcterms:created>
  <dcterms:modified xsi:type="dcterms:W3CDTF">2026-04-14T15:00:07.4744395Z</dcterms:modified>
</coreProperties>
</file>